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header7.xml" ContentType="application/vnd.openxmlformats-officedocument.wordprocessingml.header+xml"/>
  <Override PartName="/word/header4.xml" ContentType="application/vnd.openxmlformats-officedocument.wordprocessingml.header+xml"/>
  <Override PartName="/word/header3.xml" ContentType="application/vnd.openxmlformats-officedocument.wordprocessingml.head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header5.xml" ContentType="application/vnd.openxmlformats-officedocument.wordprocessingml.header+xml"/>
  <Override PartName="/word/styles.xml" ContentType="application/vnd.openxmlformats-officedocument.wordprocessingml.styles+xml"/>
  <Override PartName="/word/header6.xml" ContentType="application/vnd.openxmlformats-officedocument.wordprocessingml.header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Технические требования на выполнение работ</w:t>
      </w:r>
    </w:p>
    <w:p>
      <w:pPr>
        <w:pStyle w:val="Normal"/>
        <w:spacing w:lineRule="auto" w:line="240" w:before="60" w:after="60"/>
        <w:ind w:right="-108" w:hanging="0"/>
        <w:jc w:val="center"/>
        <w:rPr>
          <w:b/>
          <w:bCs w:val="false"/>
          <w:i w:val="false"/>
          <w:i w:val="false"/>
          <w:sz w:val="28"/>
          <w:szCs w:val="28"/>
        </w:rPr>
      </w:pPr>
      <w:r>
        <w:rPr>
          <w:b/>
          <w:bCs w:val="false"/>
          <w:i w:val="false"/>
          <w:sz w:val="28"/>
          <w:szCs w:val="28"/>
        </w:rPr>
        <w:t>ОКДП2 33.11.12.000 Выполнение работ по объекту "Модернизация деаэраторов атмосферных ДА 200/75 подпитки котла  СП Николаевская ТЭЦ, в количестве 2 шт." (в рамках реализации инвестиционного проекта H_505-НТЭЦ-2)</w:t>
      </w:r>
    </w:p>
    <w:p>
      <w:pPr>
        <w:pStyle w:val="Normal"/>
        <w:spacing w:lineRule="auto" w:line="360"/>
        <w:jc w:val="center"/>
        <w:rPr>
          <w:highlight w:val="none"/>
        </w:rPr>
      </w:pPr>
      <w:r>
        <w:rPr>
          <w:szCs w:val="24"/>
        </w:rPr>
        <w:t xml:space="preserve"> </w:t>
      </w:r>
    </w:p>
    <w:p>
      <w:pPr>
        <w:pStyle w:val="Normal"/>
        <w:spacing w:lineRule="auto" w:line="240"/>
        <w:ind w:hanging="0"/>
        <w:jc w:val="center"/>
        <w:rPr>
          <w:rFonts w:eastAsia="Lucida Sans Unicode"/>
          <w:b/>
          <w:bCs/>
          <w:i w:val="false"/>
          <w:i w:val="false"/>
          <w:iCs w:val="false"/>
          <w:sz w:val="28"/>
          <w:szCs w:val="28"/>
          <w:highlight w:val="white"/>
          <w:u w:val="none"/>
        </w:rPr>
      </w:pPr>
      <w:r>
        <w:rPr>
          <w:rFonts w:eastAsia="Calibri"/>
          <w:b/>
          <w:bCs/>
          <w:i w:val="false"/>
          <w:iCs w:val="false"/>
          <w:sz w:val="28"/>
          <w:szCs w:val="28"/>
          <w:u w:val="none"/>
        </w:rPr>
        <w:t xml:space="preserve">Лот № </w:t>
      </w:r>
      <w:r>
        <w:rPr>
          <w:rFonts w:eastAsia="Lucida Sans Unicode"/>
          <w:b/>
          <w:bCs/>
          <w:i w:val="false"/>
          <w:iCs w:val="false"/>
          <w:sz w:val="28"/>
          <w:szCs w:val="28"/>
          <w:highlight w:val="white"/>
          <w:u w:val="none"/>
        </w:rPr>
        <w:t xml:space="preserve"> 22128006-ТПИР ОБСЛ-2026-ДГК-НТЭЦ</w:t>
      </w:r>
    </w:p>
    <w:p>
      <w:pPr>
        <w:pStyle w:val="Normal"/>
        <w:spacing w:lineRule="auto" w:line="360"/>
        <w:jc w:val="center"/>
        <w:rPr>
          <w:highlight w:val="none"/>
        </w:rPr>
      </w:pPr>
      <w:r>
        <w:rPr/>
      </w:r>
    </w:p>
    <w:p>
      <w:pPr>
        <w:pStyle w:val="Normal"/>
        <w:spacing w:lineRule="auto" w:line="360"/>
        <w:jc w:val="center"/>
        <w:rPr>
          <w:highlight w:val="none"/>
        </w:rPr>
      </w:pPr>
      <w:r>
        <w:rPr/>
      </w:r>
    </w:p>
    <w:p>
      <w:pPr>
        <w:pStyle w:val="Normal"/>
        <w:spacing w:lineRule="auto" w:line="360"/>
        <w:jc w:val="center"/>
        <w:rPr>
          <w:highlight w:val="none"/>
        </w:rPr>
      </w:pPr>
      <w:r>
        <w:rPr/>
      </w:r>
    </w:p>
    <w:p>
      <w:pPr>
        <w:pStyle w:val="Normal"/>
        <w:spacing w:lineRule="auto" w:line="360"/>
        <w:jc w:val="center"/>
        <w:rPr>
          <w:highlight w:val="none"/>
        </w:rPr>
      </w:pPr>
      <w:r>
        <w:rPr/>
      </w:r>
    </w:p>
    <w:p>
      <w:pPr>
        <w:pStyle w:val="Normal"/>
        <w:spacing w:lineRule="auto" w:line="360"/>
        <w:jc w:val="center"/>
        <w:rPr>
          <w:highlight w:val="none"/>
        </w:rPr>
      </w:pPr>
      <w:r>
        <w:rPr/>
      </w:r>
    </w:p>
    <w:p>
      <w:pPr>
        <w:pStyle w:val="Normal"/>
        <w:spacing w:lineRule="auto" w:line="360"/>
        <w:jc w:val="center"/>
        <w:rPr>
          <w:highlight w:val="none"/>
        </w:rPr>
      </w:pPr>
      <w:r>
        <w:rPr/>
      </w:r>
    </w:p>
    <w:p>
      <w:pPr>
        <w:pStyle w:val="Normal"/>
        <w:spacing w:lineRule="auto" w:line="360"/>
        <w:jc w:val="center"/>
        <w:rPr>
          <w:highlight w:val="none"/>
        </w:rPr>
      </w:pPr>
      <w:r>
        <w:rPr/>
      </w:r>
    </w:p>
    <w:p>
      <w:pPr>
        <w:pStyle w:val="Normal"/>
        <w:spacing w:lineRule="auto" w:line="360"/>
        <w:jc w:val="center"/>
        <w:rPr>
          <w:highlight w:val="none"/>
        </w:rPr>
      </w:pPr>
      <w:r>
        <w:rPr/>
      </w:r>
    </w:p>
    <w:p>
      <w:pPr>
        <w:pStyle w:val="Normal"/>
        <w:spacing w:lineRule="auto" w:line="360"/>
        <w:jc w:val="center"/>
        <w:rPr>
          <w:highlight w:val="none"/>
        </w:rPr>
      </w:pPr>
      <w:r>
        <w:rPr/>
      </w:r>
    </w:p>
    <w:p>
      <w:pPr>
        <w:pStyle w:val="Normal"/>
        <w:spacing w:lineRule="auto" w:line="360"/>
        <w:jc w:val="center"/>
        <w:rPr>
          <w:highlight w:val="none"/>
        </w:rPr>
      </w:pPr>
      <w:r>
        <w:rPr/>
      </w:r>
    </w:p>
    <w:p>
      <w:pPr>
        <w:pStyle w:val="Normal"/>
        <w:spacing w:lineRule="auto" w:line="360"/>
        <w:jc w:val="center"/>
        <w:rPr>
          <w:highlight w:val="none"/>
        </w:rPr>
      </w:pPr>
      <w:r>
        <w:rPr/>
      </w:r>
    </w:p>
    <w:p>
      <w:pPr>
        <w:pStyle w:val="Normal"/>
        <w:spacing w:lineRule="auto" w:line="360"/>
        <w:jc w:val="center"/>
        <w:rPr>
          <w:highlight w:val="none"/>
        </w:rPr>
      </w:pPr>
      <w:r>
        <w:rPr/>
      </w:r>
    </w:p>
    <w:p>
      <w:pPr>
        <w:pStyle w:val="Normal"/>
        <w:spacing w:lineRule="auto" w:line="360"/>
        <w:jc w:val="center"/>
        <w:rPr>
          <w:highlight w:val="none"/>
        </w:rPr>
      </w:pPr>
      <w:r>
        <w:rPr/>
      </w:r>
    </w:p>
    <w:p>
      <w:pPr>
        <w:pStyle w:val="Normal"/>
        <w:spacing w:lineRule="auto" w:line="360"/>
        <w:jc w:val="left"/>
        <w:rPr>
          <w:highlight w:val="none"/>
        </w:rPr>
      </w:pPr>
      <w:r>
        <w:rPr/>
      </w:r>
    </w:p>
    <w:p>
      <w:pPr>
        <w:pStyle w:val="Normal"/>
        <w:spacing w:lineRule="auto" w:line="360"/>
        <w:jc w:val="left"/>
        <w:rPr>
          <w:highlight w:val="none"/>
        </w:rPr>
      </w:pPr>
      <w:r>
        <w:rPr/>
      </w:r>
    </w:p>
    <w:p>
      <w:pPr>
        <w:pStyle w:val="Normal"/>
        <w:spacing w:lineRule="auto" w:line="360"/>
        <w:jc w:val="left"/>
        <w:rPr>
          <w:highlight w:val="none"/>
        </w:rPr>
      </w:pPr>
      <w:r>
        <w:rPr/>
      </w:r>
    </w:p>
    <w:p>
      <w:pPr>
        <w:pStyle w:val="Normal"/>
        <w:spacing w:lineRule="auto" w:line="360"/>
        <w:jc w:val="left"/>
        <w:rPr>
          <w:highlight w:val="none"/>
        </w:rPr>
      </w:pPr>
      <w:r>
        <w:rPr/>
      </w:r>
    </w:p>
    <w:p>
      <w:pPr>
        <w:pStyle w:val="Normal"/>
        <w:spacing w:lineRule="auto" w:line="360"/>
        <w:jc w:val="left"/>
        <w:rPr>
          <w:highlight w:val="none"/>
        </w:rPr>
      </w:pPr>
      <w:r>
        <w:rPr/>
      </w:r>
    </w:p>
    <w:p>
      <w:pPr>
        <w:pStyle w:val="Normal"/>
        <w:spacing w:lineRule="auto" w:line="360"/>
        <w:jc w:val="left"/>
        <w:rPr>
          <w:highlight w:val="none"/>
        </w:rPr>
      </w:pPr>
      <w:r>
        <w:rPr/>
      </w:r>
    </w:p>
    <w:p>
      <w:pPr>
        <w:pStyle w:val="Normal"/>
        <w:spacing w:before="0" w:after="0"/>
        <w:jc w:val="center"/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  <w:highlight w:val="none"/>
        </w:rPr>
      </w:pPr>
      <w:r>
        <w:rPr>
          <w:b/>
        </w:rPr>
        <w:t>СОДЕРЖАНИЕ</w:t>
      </w:r>
    </w:p>
    <w:p>
      <w:pPr>
        <w:pStyle w:val="Normal"/>
        <w:jc w:val="center"/>
        <w:rPr>
          <w:b/>
        </w:rPr>
      </w:pPr>
      <w:r>
        <w:rPr>
          <w:b/>
        </w:rPr>
      </w:r>
    </w:p>
    <w:tbl>
      <w:tblPr>
        <w:tblStyle w:val="1099"/>
        <w:tblW w:w="9913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756"/>
        <w:gridCol w:w="8493"/>
        <w:gridCol w:w="664"/>
      </w:tblGrid>
      <w:tr>
        <w:trPr/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ru-RU" w:eastAsia="ru-RU" w:bidi="ar-SA"/>
              </w:rPr>
              <w:t>1.</w:t>
            </w:r>
          </w:p>
        </w:tc>
        <w:tc>
          <w:tcPr>
            <w:tcW w:w="849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ru-RU" w:eastAsia="ru-RU" w:bidi="ar-SA"/>
              </w:rPr>
              <w:t>Общие сведения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ru-RU" w:eastAsia="ru-RU" w:bidi="ar-SA"/>
              </w:rPr>
              <w:t>3</w:t>
            </w:r>
          </w:p>
        </w:tc>
      </w:tr>
      <w:tr>
        <w:trPr/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>1.1.</w:t>
            </w:r>
          </w:p>
        </w:tc>
        <w:tc>
          <w:tcPr>
            <w:tcW w:w="849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>Обозначения и сокращения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>1.2.</w:t>
            </w:r>
          </w:p>
        </w:tc>
        <w:tc>
          <w:tcPr>
            <w:tcW w:w="849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b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>Наименование закупаемой продукции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>3</w:t>
            </w:r>
          </w:p>
        </w:tc>
      </w:tr>
      <w:tr>
        <w:trPr/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>1.3.</w:t>
            </w:r>
          </w:p>
        </w:tc>
        <w:tc>
          <w:tcPr>
            <w:tcW w:w="849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>Цель выполнения работ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>3</w:t>
            </w:r>
          </w:p>
        </w:tc>
      </w:tr>
      <w:tr>
        <w:trPr/>
        <w:tc>
          <w:tcPr>
            <w:tcW w:w="924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pacing w:before="0" w:after="0"/>
              <w:ind w:firstLine="462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ru-RU" w:eastAsia="ru-RU" w:bidi="ar-SA"/>
              </w:rPr>
              <w:t>Таблица 1. Перечень объектов заказчика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ru-RU" w:eastAsia="ru-RU" w:bidi="ar-SA"/>
              </w:rPr>
              <w:t>3</w:t>
            </w:r>
          </w:p>
        </w:tc>
      </w:tr>
      <w:tr>
        <w:trPr/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widowControl w:val="fals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>1.4.</w:t>
            </w:r>
          </w:p>
        </w:tc>
        <w:tc>
          <w:tcPr>
            <w:tcW w:w="849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>Информация в отношении исполнения договора, которая должна быть учтена при подготовке заявки (в том числе перечень ресурсов, услуг и документов, предоставляемых заказчиком на этапе исполнения договора)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  <w:p>
            <w:pPr>
              <w:pStyle w:val="Normal"/>
              <w:widowControl w:val="fals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  <w:p>
            <w:pPr>
              <w:pStyle w:val="Normal"/>
              <w:widowControl w:val="fals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>4</w:t>
            </w:r>
          </w:p>
        </w:tc>
      </w:tr>
      <w:tr>
        <w:trPr/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ru-RU" w:eastAsia="ru-RU" w:bidi="ar-SA"/>
              </w:rPr>
              <w:t>2.</w:t>
            </w:r>
          </w:p>
        </w:tc>
        <w:tc>
          <w:tcPr>
            <w:tcW w:w="849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ru-RU" w:eastAsia="ru-RU" w:bidi="ar-SA"/>
              </w:rPr>
              <w:t>Требования к продукции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ru-RU" w:eastAsia="ru-RU" w:bidi="ar-SA"/>
              </w:rPr>
              <w:t>5</w:t>
            </w:r>
          </w:p>
        </w:tc>
      </w:tr>
      <w:tr>
        <w:trPr/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kern w:val="0"/>
                <w:sz w:val="24"/>
                <w:szCs w:val="24"/>
                <w:lang w:val="ru-RU" w:eastAsia="ru-RU" w:bidi="ar-SA"/>
              </w:rPr>
              <w:t>2.1.</w:t>
            </w:r>
          </w:p>
        </w:tc>
        <w:tc>
          <w:tcPr>
            <w:tcW w:w="849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kern w:val="0"/>
                <w:sz w:val="24"/>
                <w:szCs w:val="24"/>
                <w:lang w:val="ru-RU" w:eastAsia="ru-RU" w:bidi="ar-SA"/>
              </w:rPr>
              <w:t>Требования к объемам и срокам выполнения работ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kern w:val="0"/>
                <w:sz w:val="24"/>
                <w:szCs w:val="24"/>
                <w:lang w:val="ru-RU" w:eastAsia="ru-RU" w:bidi="ar-SA"/>
              </w:rPr>
              <w:t>5</w:t>
            </w:r>
          </w:p>
        </w:tc>
      </w:tr>
      <w:tr>
        <w:trPr/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kern w:val="0"/>
                <w:sz w:val="24"/>
                <w:szCs w:val="24"/>
                <w:lang w:val="ru-RU" w:eastAsia="ru-RU" w:bidi="ar-SA"/>
              </w:rPr>
              <w:t>2.1.1.</w:t>
            </w:r>
          </w:p>
        </w:tc>
        <w:tc>
          <w:tcPr>
            <w:tcW w:w="849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kern w:val="0"/>
                <w:sz w:val="24"/>
                <w:szCs w:val="24"/>
                <w:lang w:val="ru-RU" w:eastAsia="ru-RU" w:bidi="ar-SA"/>
              </w:rPr>
              <w:t>Требования к видам и объемам работ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kern w:val="0"/>
                <w:sz w:val="24"/>
                <w:szCs w:val="24"/>
                <w:lang w:val="ru-RU" w:eastAsia="ru-RU" w:bidi="ar-SA"/>
              </w:rPr>
              <w:t>5</w:t>
            </w:r>
          </w:p>
        </w:tc>
      </w:tr>
      <w:tr>
        <w:trPr/>
        <w:tc>
          <w:tcPr>
            <w:tcW w:w="924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pacing w:before="0" w:after="0"/>
              <w:ind w:firstLine="462"/>
              <w:jc w:val="left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kern w:val="0"/>
                <w:sz w:val="24"/>
                <w:szCs w:val="24"/>
                <w:lang w:val="ru-RU" w:eastAsia="ru-RU" w:bidi="ar-SA"/>
              </w:rPr>
              <w:t>Таблица 2. Перечень и объем выполняемых работ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kern w:val="0"/>
                <w:sz w:val="24"/>
                <w:szCs w:val="24"/>
                <w:lang w:val="ru-RU" w:eastAsia="ru-RU" w:bidi="ar-SA"/>
              </w:rPr>
              <w:t>5</w:t>
            </w:r>
          </w:p>
        </w:tc>
      </w:tr>
      <w:tr>
        <w:trPr/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kern w:val="0"/>
                <w:sz w:val="24"/>
                <w:szCs w:val="24"/>
                <w:lang w:val="ru-RU" w:eastAsia="ru-RU" w:bidi="ar-SA"/>
              </w:rPr>
              <w:t>2.1.2.</w:t>
            </w:r>
          </w:p>
        </w:tc>
        <w:tc>
          <w:tcPr>
            <w:tcW w:w="849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kern w:val="0"/>
                <w:sz w:val="24"/>
                <w:szCs w:val="24"/>
                <w:lang w:val="ru-RU" w:eastAsia="ru-RU" w:bidi="ar-SA"/>
              </w:rPr>
              <w:t>Требования к срокам выполнения работ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kern w:val="0"/>
                <w:sz w:val="24"/>
                <w:szCs w:val="24"/>
                <w:lang w:val="ru-RU" w:eastAsia="ru-RU" w:bidi="ar-SA"/>
              </w:rPr>
              <w:t>5</w:t>
            </w:r>
          </w:p>
        </w:tc>
      </w:tr>
      <w:tr>
        <w:trPr/>
        <w:tc>
          <w:tcPr>
            <w:tcW w:w="924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pacing w:before="0" w:after="0"/>
              <w:ind w:firstLine="462"/>
              <w:jc w:val="left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kern w:val="0"/>
                <w:sz w:val="24"/>
                <w:szCs w:val="24"/>
                <w:lang w:val="ru-RU" w:eastAsia="ru-RU" w:bidi="ar-SA"/>
              </w:rPr>
              <w:t>Таблица 3. Требования по срокам выполнения работ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kern w:val="0"/>
                <w:sz w:val="24"/>
                <w:szCs w:val="24"/>
                <w:lang w:val="ru-RU" w:eastAsia="ru-RU" w:bidi="ar-SA"/>
              </w:rPr>
              <w:t>5</w:t>
            </w:r>
          </w:p>
        </w:tc>
      </w:tr>
      <w:tr>
        <w:trPr/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>2.2.</w:t>
            </w:r>
          </w:p>
        </w:tc>
        <w:tc>
          <w:tcPr>
            <w:tcW w:w="849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>Требования к качеству работ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>7</w:t>
            </w:r>
          </w:p>
        </w:tc>
      </w:tr>
      <w:tr>
        <w:trPr/>
        <w:tc>
          <w:tcPr>
            <w:tcW w:w="924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pacing w:before="0" w:after="0"/>
              <w:ind w:firstLine="462"/>
              <w:jc w:val="left"/>
              <w:rPr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ru-RU" w:eastAsia="ru-RU" w:bidi="ar-SA"/>
              </w:rPr>
              <w:t>Таблица 4. Требования к качеству работ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ru-RU" w:eastAsia="ru-RU" w:bidi="ar-SA"/>
              </w:rPr>
              <w:t>7</w:t>
            </w:r>
          </w:p>
        </w:tc>
      </w:tr>
      <w:tr>
        <w:trPr/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ru-RU" w:eastAsia="ru-RU" w:bidi="ar-SA"/>
              </w:rPr>
              <w:t>3.</w:t>
            </w:r>
          </w:p>
        </w:tc>
        <w:tc>
          <w:tcPr>
            <w:tcW w:w="849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ru-RU" w:eastAsia="ru-RU" w:bidi="ar-SA"/>
              </w:rPr>
              <w:t>Требования к документации по ценообразованию на этапе закупки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ru-RU" w:eastAsia="ru-RU" w:bidi="ar-SA"/>
              </w:rPr>
              <w:t>15</w:t>
            </w:r>
          </w:p>
        </w:tc>
      </w:tr>
      <w:tr>
        <w:trPr/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ru-RU" w:eastAsia="ru-RU" w:bidi="ar-SA"/>
              </w:rPr>
              <w:t>4.</w:t>
            </w:r>
          </w:p>
        </w:tc>
        <w:tc>
          <w:tcPr>
            <w:tcW w:w="849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ru-RU" w:eastAsia="ru-RU" w:bidi="ar-SA"/>
              </w:rPr>
              <w:t>Требования к документации по ценообразованию на этапе заключения (исполнения) договора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ru-RU" w:eastAsia="ru-RU" w:bidi="ar-SA"/>
              </w:rPr>
              <w:t>15</w:t>
            </w:r>
          </w:p>
        </w:tc>
      </w:tr>
      <w:tr>
        <w:trPr/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ru-RU" w:eastAsia="ru-RU" w:bidi="ar-SA"/>
              </w:rPr>
              <w:t>5.</w:t>
            </w:r>
          </w:p>
        </w:tc>
        <w:tc>
          <w:tcPr>
            <w:tcW w:w="849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ru-RU" w:eastAsia="ru-RU" w:bidi="ar-SA"/>
              </w:rPr>
              <w:t>Приложения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ru-RU" w:eastAsia="ru-RU" w:bidi="ar-SA"/>
              </w:rPr>
              <w:t>15</w:t>
            </w:r>
          </w:p>
        </w:tc>
      </w:tr>
    </w:tbl>
    <w:p>
      <w:pPr>
        <w:pStyle w:val="Heading2"/>
        <w:numPr>
          <w:ilvl w:val="0"/>
          <w:numId w:val="0"/>
        </w:numPr>
        <w:ind w:left="0" w:hanging="0"/>
        <w:rPr>
          <w:b w:val="false"/>
          <w:i/>
          <w:i/>
        </w:rPr>
      </w:pPr>
      <w:r>
        <w:rPr>
          <w:b w:val="false"/>
          <w:i/>
        </w:rPr>
      </w:r>
    </w:p>
    <w:p>
      <w:pPr>
        <w:pStyle w:val="Normal"/>
        <w:keepNext w:val="true"/>
        <w:keepLines/>
        <w:jc w:val="center"/>
        <w:rPr>
          <w:rFonts w:eastAsia="Calibri"/>
          <w:b/>
          <w:i/>
          <w:i/>
          <w:sz w:val="24"/>
          <w:szCs w:val="24"/>
        </w:rPr>
      </w:pPr>
      <w:r>
        <w:rPr>
          <w:rFonts w:eastAsia="Calibri"/>
          <w:b/>
          <w:i/>
          <w:sz w:val="24"/>
          <w:szCs w:val="24"/>
        </w:rPr>
      </w:r>
      <w:r>
        <w:br w:type="page"/>
      </w:r>
    </w:p>
    <w:p>
      <w:pPr>
        <w:pStyle w:val="Heading1"/>
        <w:numPr>
          <w:ilvl w:val="0"/>
          <w:numId w:val="10"/>
        </w:numPr>
        <w:spacing w:before="0" w:after="60"/>
        <w:rPr/>
      </w:pPr>
      <w:r>
        <w:rPr/>
        <w:t>Общие сведения</w:t>
      </w:r>
    </w:p>
    <w:p>
      <w:pPr>
        <w:pStyle w:val="Heading1"/>
        <w:numPr>
          <w:ilvl w:val="0"/>
          <w:numId w:val="0"/>
        </w:numPr>
        <w:ind w:left="0" w:hanging="0"/>
        <w:rPr/>
      </w:pPr>
      <w:r>
        <w:rPr>
          <w:sz w:val="24"/>
          <w:szCs w:val="24"/>
        </w:rPr>
        <w:t>1.1 Обозначения и сокращения</w:t>
      </w:r>
    </w:p>
    <w:tbl>
      <w:tblPr>
        <w:tblW w:w="9924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3788"/>
        <w:gridCol w:w="6135"/>
      </w:tblGrid>
      <w:tr>
        <w:trPr/>
        <w:tc>
          <w:tcPr>
            <w:tcW w:w="3788" w:type="dxa"/>
            <w:tcBorders/>
          </w:tcPr>
          <w:p>
            <w:pPr>
              <w:pStyle w:val="Normal"/>
              <w:widowControl w:val="false"/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АО «ДГК» СП «Николаевская ТЭЦ»</w:t>
            </w:r>
          </w:p>
        </w:tc>
        <w:tc>
          <w:tcPr>
            <w:tcW w:w="6135" w:type="dxa"/>
            <w:tcBorders/>
          </w:tcPr>
          <w:p>
            <w:pPr>
              <w:pStyle w:val="Normal"/>
              <w:widowControl w:val="false"/>
              <w:rPr>
                <w:b/>
                <w:bCs/>
              </w:rPr>
            </w:pPr>
            <w:r>
              <w:rPr>
                <w:color w:val="000000" w:themeColor="text1"/>
                <w:sz w:val="24"/>
                <w:szCs w:val="24"/>
              </w:rPr>
              <w:t>Акционерное общество «Дальневосточная генерирующая компания» Структурное подразделение «Николаевская ТЭЦ»</w:t>
            </w:r>
          </w:p>
        </w:tc>
      </w:tr>
      <w:tr>
        <w:trPr/>
        <w:tc>
          <w:tcPr>
            <w:tcW w:w="3788" w:type="dxa"/>
            <w:tcBorders/>
          </w:tcPr>
          <w:p>
            <w:pPr>
              <w:pStyle w:val="Normal"/>
              <w:widowControl w:val="false"/>
              <w:rPr>
                <w:b/>
                <w:bCs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>ТТ</w:t>
            </w:r>
          </w:p>
        </w:tc>
        <w:tc>
          <w:tcPr>
            <w:tcW w:w="6135" w:type="dxa"/>
            <w:tcBorders/>
          </w:tcPr>
          <w:p>
            <w:pPr>
              <w:pStyle w:val="Normal"/>
              <w:widowControl w:val="false"/>
              <w:rPr>
                <w:b/>
                <w:bCs/>
              </w:rPr>
            </w:pPr>
            <w:r>
              <w:rPr>
                <w:color w:val="000000" w:themeColor="text1"/>
                <w:sz w:val="24"/>
                <w:szCs w:val="24"/>
              </w:rPr>
              <w:t>технические требования</w:t>
            </w:r>
          </w:p>
        </w:tc>
      </w:tr>
      <w:tr>
        <w:trPr/>
        <w:tc>
          <w:tcPr>
            <w:tcW w:w="3788" w:type="dxa"/>
            <w:tcBorders/>
          </w:tcPr>
          <w:p>
            <w:pPr>
              <w:pStyle w:val="Normal"/>
              <w:widowControl w:val="false"/>
              <w:rPr>
                <w:b/>
                <w:bCs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>ПД</w:t>
            </w:r>
          </w:p>
        </w:tc>
        <w:tc>
          <w:tcPr>
            <w:tcW w:w="6135" w:type="dxa"/>
            <w:tcBorders/>
          </w:tcPr>
          <w:p>
            <w:pPr>
              <w:pStyle w:val="Normal"/>
              <w:widowControl w:val="false"/>
              <w:rPr>
                <w:b/>
                <w:bCs/>
              </w:rPr>
            </w:pPr>
            <w:r>
              <w:rPr>
                <w:color w:val="000000" w:themeColor="text1"/>
                <w:sz w:val="24"/>
                <w:szCs w:val="24"/>
              </w:rPr>
              <w:t>проектная документация</w:t>
            </w:r>
          </w:p>
        </w:tc>
      </w:tr>
      <w:tr>
        <w:trPr/>
        <w:tc>
          <w:tcPr>
            <w:tcW w:w="3788" w:type="dxa"/>
            <w:tcBorders/>
          </w:tcPr>
          <w:p>
            <w:pPr>
              <w:pStyle w:val="Normal"/>
              <w:widowControl w:val="false"/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Инв. №</w:t>
            </w:r>
          </w:p>
        </w:tc>
        <w:tc>
          <w:tcPr>
            <w:tcW w:w="6135" w:type="dxa"/>
            <w:tcBorders/>
          </w:tcPr>
          <w:p>
            <w:pPr>
              <w:pStyle w:val="Normal"/>
              <w:widowControl w:val="false"/>
              <w:rPr>
                <w:b/>
                <w:bCs/>
              </w:rPr>
            </w:pPr>
            <w:r>
              <w:rPr>
                <w:sz w:val="24"/>
                <w:szCs w:val="24"/>
              </w:rPr>
              <w:t>инвентарный номер</w:t>
            </w:r>
          </w:p>
        </w:tc>
      </w:tr>
      <w:tr>
        <w:trPr/>
        <w:tc>
          <w:tcPr>
            <w:tcW w:w="3788" w:type="dxa"/>
            <w:tcBorders/>
          </w:tcPr>
          <w:p>
            <w:pPr>
              <w:pStyle w:val="Normal"/>
              <w:widowControl w:val="false"/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ППР</w:t>
            </w:r>
          </w:p>
        </w:tc>
        <w:tc>
          <w:tcPr>
            <w:tcW w:w="6135" w:type="dxa"/>
            <w:tcBorders/>
          </w:tcPr>
          <w:p>
            <w:pPr>
              <w:pStyle w:val="Normal"/>
              <w:widowControl w:val="false"/>
              <w:rPr>
                <w:b/>
                <w:bCs/>
              </w:rPr>
            </w:pPr>
            <w:r>
              <w:rPr>
                <w:sz w:val="24"/>
                <w:szCs w:val="24"/>
              </w:rPr>
              <w:t>проект производства работ</w:t>
            </w:r>
          </w:p>
        </w:tc>
      </w:tr>
      <w:tr>
        <w:trPr/>
        <w:tc>
          <w:tcPr>
            <w:tcW w:w="3788" w:type="dxa"/>
            <w:tcBorders/>
          </w:tcPr>
          <w:p>
            <w:pPr>
              <w:pStyle w:val="Normal"/>
              <w:widowControl w:val="false"/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НТД</w:t>
            </w:r>
          </w:p>
        </w:tc>
        <w:tc>
          <w:tcPr>
            <w:tcW w:w="6135" w:type="dxa"/>
            <w:tcBorders/>
          </w:tcPr>
          <w:p>
            <w:pPr>
              <w:pStyle w:val="Normal"/>
              <w:widowControl w:val="false"/>
              <w:rPr>
                <w:b/>
                <w:bCs/>
              </w:rPr>
            </w:pPr>
            <w:r>
              <w:rPr>
                <w:sz w:val="24"/>
                <w:szCs w:val="24"/>
              </w:rPr>
              <w:t>нормативно- техническая документация</w:t>
            </w:r>
          </w:p>
        </w:tc>
      </w:tr>
      <w:tr>
        <w:trPr/>
        <w:tc>
          <w:tcPr>
            <w:tcW w:w="3788" w:type="dxa"/>
            <w:tcBorders/>
          </w:tcPr>
          <w:p>
            <w:pPr>
              <w:pStyle w:val="Normal"/>
              <w:widowControl w:val="false"/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ПО</w:t>
            </w:r>
          </w:p>
        </w:tc>
        <w:tc>
          <w:tcPr>
            <w:tcW w:w="6135" w:type="dxa"/>
            <w:tcBorders/>
          </w:tcPr>
          <w:p>
            <w:pPr>
              <w:pStyle w:val="Normal"/>
              <w:widowControl w:val="false"/>
              <w:rPr>
                <w:b/>
                <w:bCs/>
              </w:rPr>
            </w:pPr>
            <w:r>
              <w:rPr>
                <w:sz w:val="24"/>
                <w:szCs w:val="24"/>
              </w:rPr>
              <w:t>программное обеспечение</w:t>
            </w:r>
          </w:p>
        </w:tc>
      </w:tr>
      <w:tr>
        <w:trPr>
          <w:trHeight w:val="322" w:hRule="atLeast"/>
        </w:trPr>
        <w:tc>
          <w:tcPr>
            <w:tcW w:w="3788" w:type="dxa"/>
            <w:tcBorders/>
          </w:tcPr>
          <w:p>
            <w:pPr>
              <w:pStyle w:val="Normal"/>
              <w:widowControl w:val="false"/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ОС</w:t>
            </w:r>
          </w:p>
        </w:tc>
        <w:tc>
          <w:tcPr>
            <w:tcW w:w="6135" w:type="dxa"/>
            <w:tcBorders/>
          </w:tcPr>
          <w:p>
            <w:pPr>
              <w:pStyle w:val="Normal"/>
              <w:widowControl w:val="false"/>
              <w:rPr>
                <w:b/>
                <w:bCs/>
              </w:rPr>
            </w:pPr>
            <w:r>
              <w:rPr>
                <w:sz w:val="24"/>
                <w:szCs w:val="24"/>
              </w:rPr>
              <w:t>операционная система</w:t>
            </w:r>
          </w:p>
        </w:tc>
      </w:tr>
      <w:tr>
        <w:trPr>
          <w:trHeight w:val="322" w:hRule="atLeast"/>
        </w:trPr>
        <w:tc>
          <w:tcPr>
            <w:tcW w:w="3788" w:type="dxa"/>
            <w:tcBorders/>
          </w:tcPr>
          <w:p>
            <w:pPr>
              <w:pStyle w:val="Normal"/>
              <w:widowControl w:val="false"/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ИД</w:t>
            </w:r>
          </w:p>
        </w:tc>
        <w:tc>
          <w:tcPr>
            <w:tcW w:w="6135" w:type="dxa"/>
            <w:tcBorders/>
          </w:tcPr>
          <w:p>
            <w:pPr>
              <w:pStyle w:val="Normal"/>
              <w:widowControl w:val="false"/>
              <w:rPr>
                <w:b/>
                <w:bCs/>
              </w:rPr>
            </w:pPr>
            <w:r>
              <w:rPr>
                <w:sz w:val="24"/>
                <w:szCs w:val="24"/>
              </w:rPr>
              <w:t>исполнительная документация</w:t>
            </w:r>
          </w:p>
        </w:tc>
      </w:tr>
      <w:tr>
        <w:trPr>
          <w:trHeight w:val="276" w:hRule="atLeast"/>
        </w:trPr>
        <w:tc>
          <w:tcPr>
            <w:tcW w:w="3788" w:type="dxa"/>
            <w:tcBorders/>
          </w:tcPr>
          <w:p>
            <w:pPr>
              <w:pStyle w:val="ListParagraphListParagraph131UL1Table-NormalRSHBTable-NormalOdrka-1"/>
              <w:widowControl w:val="false"/>
              <w:spacing w:before="0" w:after="0"/>
              <w:ind w:left="0" w:hanging="0"/>
              <w:contextualSpacing/>
              <w:rPr>
                <w:b/>
                <w:sz w:val="24"/>
              </w:rPr>
            </w:pPr>
            <w:r>
              <w:rPr>
                <w:b/>
                <w:sz w:val="24"/>
              </w:rPr>
              <w:t>СНиП</w:t>
            </w:r>
          </w:p>
        </w:tc>
        <w:tc>
          <w:tcPr>
            <w:tcW w:w="6135" w:type="dxa"/>
            <w:tcBorders/>
          </w:tcPr>
          <w:p>
            <w:pPr>
              <w:pStyle w:val="Normal"/>
              <w:widowControl w:val="false"/>
              <w:rPr>
                <w:b/>
                <w:bCs/>
              </w:rPr>
            </w:pPr>
            <w:r>
              <w:rPr>
                <w:sz w:val="24"/>
              </w:rPr>
              <w:t>Строительные нормы и правила</w:t>
            </w:r>
          </w:p>
        </w:tc>
      </w:tr>
      <w:tr>
        <w:trPr>
          <w:trHeight w:val="276" w:hRule="atLeast"/>
        </w:trPr>
        <w:tc>
          <w:tcPr>
            <w:tcW w:w="3788" w:type="dxa"/>
            <w:tcBorders/>
          </w:tcPr>
          <w:p>
            <w:pPr>
              <w:pStyle w:val="ListParagraphListParagraph131UL1Table-NormalRSHBTable-NormalOdrka-1"/>
              <w:widowControl w:val="false"/>
              <w:spacing w:before="0" w:after="0"/>
              <w:ind w:left="0" w:hanging="0"/>
              <w:contextualSpacing/>
              <w:rPr>
                <w:b/>
                <w:sz w:val="24"/>
              </w:rPr>
            </w:pPr>
            <w:r>
              <w:rPr>
                <w:b/>
                <w:sz w:val="24"/>
              </w:rPr>
              <w:t>СП</w:t>
            </w:r>
          </w:p>
        </w:tc>
        <w:tc>
          <w:tcPr>
            <w:tcW w:w="6135" w:type="dxa"/>
            <w:tcBorders/>
          </w:tcPr>
          <w:p>
            <w:pPr>
              <w:pStyle w:val="Normal"/>
              <w:widowControl w:val="false"/>
              <w:rPr>
                <w:b/>
                <w:bCs/>
              </w:rPr>
            </w:pPr>
            <w:r>
              <w:rPr>
                <w:sz w:val="24"/>
              </w:rPr>
              <w:t>Свод правил</w:t>
            </w:r>
          </w:p>
        </w:tc>
      </w:tr>
      <w:tr>
        <w:trPr>
          <w:trHeight w:val="276" w:hRule="atLeast"/>
        </w:trPr>
        <w:tc>
          <w:tcPr>
            <w:tcW w:w="3788" w:type="dxa"/>
            <w:tcBorders/>
          </w:tcPr>
          <w:p>
            <w:pPr>
              <w:pStyle w:val="ListParagraphListParagraph131UL1Table-NormalRSHBTable-NormalOdrka-1"/>
              <w:widowControl w:val="false"/>
              <w:spacing w:before="0" w:after="0"/>
              <w:ind w:left="0" w:hanging="0"/>
              <w:contextualSpacing/>
              <w:rPr>
                <w:b/>
                <w:sz w:val="24"/>
              </w:rPr>
            </w:pPr>
            <w:r>
              <w:rPr>
                <w:b/>
                <w:sz w:val="24"/>
              </w:rPr>
              <w:t>ИТР</w:t>
            </w:r>
          </w:p>
        </w:tc>
        <w:tc>
          <w:tcPr>
            <w:tcW w:w="6135" w:type="dxa"/>
            <w:tcBorders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Инженерно-технический работник</w:t>
            </w:r>
          </w:p>
        </w:tc>
      </w:tr>
      <w:tr>
        <w:trPr>
          <w:trHeight w:val="276" w:hRule="atLeast"/>
        </w:trPr>
        <w:tc>
          <w:tcPr>
            <w:tcW w:w="3788" w:type="dxa"/>
            <w:tcBorders/>
          </w:tcPr>
          <w:p>
            <w:pPr>
              <w:pStyle w:val="ListParagraphListParagraph131UL1Table-NormalRSHBTable-NormalOdrka-1"/>
              <w:widowControl w:val="false"/>
              <w:spacing w:before="0" w:after="0"/>
              <w:ind w:left="0" w:hanging="0"/>
              <w:contextualSpacing/>
              <w:rPr>
                <w:b/>
                <w:sz w:val="24"/>
              </w:rPr>
            </w:pPr>
            <w:r>
              <w:rPr>
                <w:b/>
                <w:sz w:val="24"/>
              </w:rPr>
              <w:t>ГОСТ</w:t>
            </w:r>
          </w:p>
        </w:tc>
        <w:tc>
          <w:tcPr>
            <w:tcW w:w="6135" w:type="dxa"/>
            <w:tcBorders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Государственный стандарт</w:t>
            </w:r>
          </w:p>
        </w:tc>
      </w:tr>
    </w:tbl>
    <w:p>
      <w:pPr>
        <w:pStyle w:val="Heading4"/>
        <w:numPr>
          <w:ilvl w:val="0"/>
          <w:numId w:val="0"/>
        </w:numPr>
        <w:ind w:left="0" w:hanging="0"/>
        <w:rPr>
          <w:highlight w:val="none"/>
        </w:rPr>
      </w:pPr>
      <w:r>
        <w:rPr/>
        <w:t>1.2. Наименование закупаемой продукции</w:t>
      </w:r>
    </w:p>
    <w:p>
      <w:pPr>
        <w:pStyle w:val="Normal"/>
        <w:spacing w:lineRule="auto" w:line="240" w:before="60" w:after="60"/>
        <w:ind w:right="-108" w:hanging="0"/>
        <w:jc w:val="both"/>
        <w:rPr>
          <w:i/>
          <w:i/>
          <w:iCs/>
          <w:sz w:val="22"/>
          <w:szCs w:val="22"/>
        </w:rPr>
      </w:pPr>
      <w:r>
        <w:rPr>
          <w:i w:val="false"/>
          <w:iCs w:val="false"/>
          <w:sz w:val="24"/>
          <w:szCs w:val="24"/>
        </w:rPr>
        <w:t>ОКДП2 33.11.12.000 Выполнение работ по объекту "Модернизация деаэраторов атмосферных ДА 200/75 подпитки котла  СП Николаевская ТЭЦ, в количестве 2 шт." (в рамках реализации инвестиционного проекта H_505-НТЭЦ-2).</w:t>
      </w:r>
    </w:p>
    <w:p>
      <w:pPr>
        <w:pStyle w:val="Heading4"/>
        <w:numPr>
          <w:ilvl w:val="0"/>
          <w:numId w:val="0"/>
        </w:numPr>
        <w:spacing w:before="240" w:after="60"/>
        <w:ind w:left="0" w:hanging="0"/>
        <w:rPr>
          <w:highlight w:val="white"/>
        </w:rPr>
      </w:pPr>
      <w:r>
        <w:rPr>
          <w:highlight w:val="white"/>
        </w:rPr>
        <w:t>1.3. Цель выполнения работ</w:t>
      </w:r>
    </w:p>
    <w:p>
      <w:pPr>
        <w:pStyle w:val="Normal"/>
        <w:ind w:firstLine="567"/>
        <w:jc w:val="both"/>
        <w:rPr>
          <w:highlight w:val="white"/>
        </w:rPr>
      </w:pPr>
      <w:r>
        <w:rPr>
          <w:i w:val="false"/>
          <w:iCs w:val="false"/>
          <w:sz w:val="24"/>
          <w:szCs w:val="24"/>
          <w:highlight w:val="white"/>
        </w:rPr>
        <w:t>Модернизация деаэраторов атмосферных ДА 200/75 подпитки котла, СП Николаевская ТЭЦ, в количестве 1 шт.</w:t>
      </w:r>
    </w:p>
    <w:p>
      <w:pPr>
        <w:pStyle w:val="Heading1"/>
        <w:keepLines/>
        <w:numPr>
          <w:ilvl w:val="0"/>
          <w:numId w:val="0"/>
        </w:numPr>
        <w:spacing w:before="240" w:after="60"/>
        <w:ind w:left="0" w:hanging="0"/>
        <w:rPr>
          <w:sz w:val="24"/>
          <w:szCs w:val="24"/>
        </w:rPr>
      </w:pPr>
      <w:r>
        <w:rPr>
          <w:sz w:val="24"/>
          <w:szCs w:val="24"/>
        </w:rPr>
        <w:t>Таблица 1. Перечень объектов заказчика</w:t>
      </w:r>
    </w:p>
    <w:tbl>
      <w:tblPr>
        <w:tblW w:w="9776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HBand="0" w:noVBand="0" w:firstColumn="0" w:lastRow="0" w:lastColumn="0" w:firstRow="0"/>
      </w:tblPr>
      <w:tblGrid>
        <w:gridCol w:w="1836"/>
        <w:gridCol w:w="3346"/>
        <w:gridCol w:w="2819"/>
        <w:gridCol w:w="1774"/>
      </w:tblGrid>
      <w:tr>
        <w:trPr/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hd w:val="clear" w:color="FFFFFF" w:themeColor="background1" w:fill="FFFFFF" w:themeFill="background1"/>
              <w:ind w:right="-74" w:hanging="0"/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Наименование объекта</w:t>
            </w:r>
          </w:p>
          <w:p>
            <w:pPr>
              <w:pStyle w:val="Normal"/>
              <w:widowControl w:val="false"/>
              <w:shd w:val="clear" w:color="FFFFFF" w:themeColor="background1" w:fill="FFFFFF" w:themeFill="background1"/>
              <w:ind w:right="-74" w:hanging="0"/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3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hd w:val="clear" w:color="FFFFFF" w:themeColor="background1" w:fill="FFFFFF" w:themeFill="background1"/>
              <w:ind w:left="-45" w:right="-74" w:hanging="0"/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Расположение объекта </w:t>
            </w:r>
            <w:r>
              <w:rPr>
                <w:sz w:val="24"/>
                <w:szCs w:val="24"/>
                <w:highlight w:val="white"/>
              </w:rPr>
              <w:br w:type="textWrapping" w:clear="all"/>
            </w:r>
            <w:r>
              <w:rPr>
                <w:sz w:val="24"/>
                <w:szCs w:val="24"/>
                <w:highlight w:val="white"/>
              </w:rPr>
              <w:t>(место производства работ)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-45" w:right="-74" w:hanging="0"/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Наименование основного средства </w:t>
              <w:br/>
              <w:t>(в отношении которого выполняются работы)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-45" w:right="-74" w:hanging="0"/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Примечания</w:t>
            </w:r>
          </w:p>
        </w:tc>
      </w:tr>
      <w:tr>
        <w:trPr/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hd w:val="clear" w:color="FFFFFF" w:themeColor="background1" w:fill="FFFFFF" w:themeFill="background1"/>
              <w:ind w:right="-74" w:hanging="0"/>
              <w:jc w:val="center"/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>2</w:t>
            </w:r>
          </w:p>
        </w:tc>
        <w:tc>
          <w:tcPr>
            <w:tcW w:w="3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hd w:val="clear" w:color="FFFFFF" w:themeColor="background1" w:fill="FFFFFF" w:themeFill="background1"/>
              <w:ind w:left="-45" w:right="-74" w:hanging="0"/>
              <w:jc w:val="center"/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>3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-45" w:right="-74" w:hanging="0"/>
              <w:jc w:val="center"/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>4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-45" w:right="-74" w:hanging="0"/>
              <w:jc w:val="center"/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>5</w:t>
            </w:r>
          </w:p>
        </w:tc>
      </w:tr>
      <w:tr>
        <w:trPr>
          <w:trHeight w:val="881" w:hRule="atLeast"/>
        </w:trPr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ind w:left="-45" w:right="-74" w:hanging="0"/>
              <w:jc w:val="center"/>
              <w:rPr>
                <w:highlight w:val="none"/>
                <w:shd w:fill="auto" w:val="clear"/>
              </w:rPr>
            </w:pPr>
            <w:r>
              <w:rPr>
                <w:i w:val="false"/>
                <w:iCs w:val="false"/>
                <w:sz w:val="24"/>
                <w:szCs w:val="24"/>
                <w:shd w:fill="auto" w:val="clear"/>
              </w:rPr>
              <w:t>Модернизация деаэраторов атмосферных ДА 200/75 подпитки котла, СП Николаевская ТЭЦ</w:t>
            </w:r>
          </w:p>
        </w:tc>
        <w:tc>
          <w:tcPr>
            <w:tcW w:w="3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ind w:left="-45" w:right="-74" w:hanging="0"/>
              <w:jc w:val="center"/>
              <w:rPr>
                <w:highlight w:val="none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  <w:t>СП «Николаевская ТЭЦ» АО «ДГК», Российская Федерация, Хабаровский край, г. Николаевск-на-Амуре, ул. Невельского, д.24, котлотурбинный цех.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highlight w:val="none"/>
                <w:shd w:fill="auto" w:val="clear"/>
              </w:rPr>
            </w:pPr>
            <w:r>
              <w:rPr>
                <w:i/>
                <w:iCs/>
                <w:sz w:val="24"/>
                <w:szCs w:val="24"/>
                <w:shd w:fill="auto" w:val="clear"/>
              </w:rPr>
              <w:t>Деаэратор атмосферные ДА 200/75 подпитки котла, инвентарный №Б090000000008 (главный корпус первой очереди)</w:t>
            </w:r>
          </w:p>
          <w:p>
            <w:pPr>
              <w:pStyle w:val="Normal"/>
              <w:widowControl w:val="false"/>
              <w:ind w:left="0" w:right="-74" w:hanging="0"/>
              <w:jc w:val="center"/>
              <w:rPr>
                <w:sz w:val="24"/>
                <w:szCs w:val="24"/>
                <w:highlight w:val="none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ind w:left="-45" w:right="-74" w:hanging="0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highlight w:val="yellow"/>
              </w:rPr>
            </w:r>
          </w:p>
        </w:tc>
      </w:tr>
    </w:tbl>
    <w:p>
      <w:pPr>
        <w:pStyle w:val="Heading4"/>
        <w:numPr>
          <w:ilvl w:val="0"/>
          <w:numId w:val="0"/>
        </w:numPr>
        <w:ind w:left="0" w:hanging="0"/>
        <w:jc w:val="both"/>
        <w:rPr/>
      </w:pPr>
      <w:bookmarkStart w:id="0" w:name="_Toc46743509"/>
      <w:bookmarkStart w:id="1" w:name="_Hlk49857604"/>
      <w:bookmarkStart w:id="2" w:name="_Toc54646401"/>
      <w:r>
        <w:rPr/>
        <w:tab/>
        <w:t xml:space="preserve">1.4. Информация в отношении исполнения договора, </w:t>
      </w:r>
      <w:bookmarkStart w:id="3" w:name="_Hlk46492347"/>
      <w:r>
        <w:rPr/>
        <w:t xml:space="preserve">которая должна быть учтена при подготовке заявки </w:t>
      </w:r>
      <w:bookmarkEnd w:id="3"/>
      <w:r>
        <w:rPr/>
        <w:t>(в том числе перечень ресурсов, услуг и документов, предоставляемых заказчиком на этапе исполнения договора)</w:t>
      </w:r>
      <w:bookmarkEnd w:id="0"/>
      <w:bookmarkEnd w:id="1"/>
      <w:bookmarkEnd w:id="2"/>
    </w:p>
    <w:p>
      <w:pPr>
        <w:pStyle w:val="Heading4"/>
        <w:numPr>
          <w:ilvl w:val="0"/>
          <w:numId w:val="0"/>
        </w:numPr>
        <w:ind w:left="0" w:firstLine="567"/>
        <w:jc w:val="both"/>
        <w:rPr>
          <w:b w:val="false"/>
        </w:rPr>
      </w:pPr>
      <w:bookmarkStart w:id="4" w:name="_Toc54646402"/>
      <w:bookmarkStart w:id="5" w:name="_Toc50125126"/>
      <w:bookmarkStart w:id="6" w:name="_Toc46743510"/>
      <w:bookmarkEnd w:id="5"/>
      <w:bookmarkEnd w:id="6"/>
      <w:r>
        <w:rPr>
          <w:b w:val="false"/>
        </w:rPr>
        <w:t>При наличии технической возможности у Заказчика, Заказчик может обеспечить Подрядчику возможность подключения к имеющимся бытовым источникам электроснабжения, водоснабжения, канализации для целей выполнения Работ по Договору.</w:t>
      </w:r>
      <w:bookmarkEnd w:id="4"/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  <w:r>
        <w:br w:type="page"/>
      </w:r>
    </w:p>
    <w:p>
      <w:pPr>
        <w:pStyle w:val="Heading1"/>
        <w:keepLines/>
        <w:numPr>
          <w:ilvl w:val="0"/>
          <w:numId w:val="10"/>
        </w:numPr>
        <w:spacing w:before="0" w:after="60"/>
        <w:ind w:left="357" w:hanging="357"/>
        <w:jc w:val="center"/>
        <w:rPr>
          <w:iCs/>
          <w:caps/>
        </w:rPr>
      </w:pPr>
      <w:bookmarkStart w:id="7" w:name="_Toc51339693"/>
      <w:bookmarkStart w:id="8" w:name="_Toc54646403"/>
      <w:r>
        <w:rPr>
          <w:iCs/>
        </w:rPr>
        <w:t>Требования к продукции</w:t>
      </w:r>
      <w:bookmarkEnd w:id="7"/>
      <w:bookmarkEnd w:id="8"/>
    </w:p>
    <w:p>
      <w:pPr>
        <w:pStyle w:val="Heading4"/>
        <w:numPr>
          <w:ilvl w:val="0"/>
          <w:numId w:val="0"/>
        </w:numPr>
        <w:ind w:left="0" w:right="0" w:hanging="0"/>
        <w:rPr/>
      </w:pPr>
      <w:r>
        <w:rPr/>
        <w:t xml:space="preserve">2.1. </w:t>
      </w:r>
      <w:bookmarkStart w:id="9" w:name="_Toc54646404"/>
      <w:r>
        <w:rPr/>
        <w:t>Требования к объемам и срокам выполнения работ</w:t>
      </w:r>
      <w:bookmarkEnd w:id="9"/>
    </w:p>
    <w:p>
      <w:pPr>
        <w:pStyle w:val="Heading3"/>
        <w:keepLines/>
        <w:numPr>
          <w:ilvl w:val="0"/>
          <w:numId w:val="0"/>
        </w:numPr>
        <w:spacing w:before="0" w:after="0"/>
        <w:ind w:left="0" w:right="0" w:hanging="0"/>
        <w:rPr/>
      </w:pPr>
      <w:bookmarkStart w:id="10" w:name="_Toc54646405"/>
      <w:r>
        <w:rPr/>
        <w:t>2.1.1. Требования к видам и объемам работ</w:t>
      </w:r>
      <w:bookmarkEnd w:id="10"/>
    </w:p>
    <w:p>
      <w:pPr>
        <w:pStyle w:val="Heading3"/>
        <w:keepLines/>
        <w:numPr>
          <w:ilvl w:val="0"/>
          <w:numId w:val="0"/>
        </w:numPr>
        <w:spacing w:before="0" w:after="0"/>
        <w:ind w:left="0" w:hanging="0"/>
        <w:rPr/>
      </w:pPr>
      <w:r>
        <w:rPr/>
        <w:t>Таблица 2. Перечень и объем выполняемых работ</w:t>
      </w:r>
    </w:p>
    <w:tbl>
      <w:tblPr>
        <w:tblStyle w:val="1099"/>
        <w:tblW w:w="9761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846"/>
        <w:gridCol w:w="5244"/>
        <w:gridCol w:w="1843"/>
        <w:gridCol w:w="1827"/>
      </w:tblGrid>
      <w:tr>
        <w:trPr/>
        <w:tc>
          <w:tcPr>
            <w:tcW w:w="846" w:type="dxa"/>
            <w:tcBorders/>
            <w:vAlign w:val="center"/>
          </w:tcPr>
          <w:p>
            <w:pPr>
              <w:pStyle w:val="Normal"/>
              <w:keepNext w:val="true"/>
              <w:widowControl w:val="fals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>№</w:t>
            </w:r>
          </w:p>
          <w:p>
            <w:pPr>
              <w:pStyle w:val="Normal"/>
              <w:keepNext w:val="true"/>
              <w:widowControl w:val="fals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>п/п</w:t>
            </w:r>
          </w:p>
        </w:tc>
        <w:tc>
          <w:tcPr>
            <w:tcW w:w="5244" w:type="dxa"/>
            <w:tcBorders/>
            <w:vAlign w:val="center"/>
          </w:tcPr>
          <w:p>
            <w:pPr>
              <w:pStyle w:val="Normal"/>
              <w:keepNext w:val="true"/>
              <w:widowControl w:val="fals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>Наименование работ / этапа работ</w:t>
            </w:r>
          </w:p>
        </w:tc>
        <w:tc>
          <w:tcPr>
            <w:tcW w:w="1843" w:type="dxa"/>
            <w:tcBorders/>
            <w:vAlign w:val="center"/>
          </w:tcPr>
          <w:p>
            <w:pPr>
              <w:pStyle w:val="Normal"/>
              <w:keepNext w:val="true"/>
              <w:widowControl w:val="fals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>Единица измерения</w:t>
            </w:r>
          </w:p>
        </w:tc>
        <w:tc>
          <w:tcPr>
            <w:tcW w:w="1827" w:type="dxa"/>
            <w:tcBorders/>
            <w:vAlign w:val="center"/>
          </w:tcPr>
          <w:p>
            <w:pPr>
              <w:pStyle w:val="Normal"/>
              <w:keepNext w:val="true"/>
              <w:widowControl w:val="fals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>Количество</w:t>
            </w:r>
          </w:p>
        </w:tc>
      </w:tr>
      <w:tr>
        <w:trPr/>
        <w:tc>
          <w:tcPr>
            <w:tcW w:w="846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sz w:val="24"/>
              </w:rPr>
            </w:pPr>
            <w:r>
              <w:rPr>
                <w:b/>
                <w:kern w:val="0"/>
                <w:sz w:val="24"/>
                <w:lang w:val="ru-RU" w:eastAsia="ru-RU" w:bidi="ar-SA"/>
              </w:rPr>
              <w:t>1</w:t>
            </w:r>
          </w:p>
        </w:tc>
        <w:tc>
          <w:tcPr>
            <w:tcW w:w="5244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sz w:val="24"/>
              </w:rPr>
            </w:pPr>
            <w:r>
              <w:rPr>
                <w:b/>
                <w:kern w:val="0"/>
                <w:sz w:val="24"/>
                <w:lang w:val="ru-RU" w:eastAsia="ru-RU" w:bidi="ar-SA"/>
              </w:rPr>
              <w:t>2</w:t>
            </w:r>
          </w:p>
        </w:tc>
        <w:tc>
          <w:tcPr>
            <w:tcW w:w="1843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sz w:val="24"/>
              </w:rPr>
            </w:pPr>
            <w:r>
              <w:rPr>
                <w:b/>
                <w:kern w:val="0"/>
                <w:sz w:val="24"/>
                <w:lang w:val="ru-RU" w:eastAsia="ru-RU" w:bidi="ar-SA"/>
              </w:rPr>
              <w:t>3</w:t>
            </w:r>
          </w:p>
        </w:tc>
        <w:tc>
          <w:tcPr>
            <w:tcW w:w="1827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sz w:val="24"/>
              </w:rPr>
            </w:pPr>
            <w:r>
              <w:rPr>
                <w:b/>
                <w:kern w:val="0"/>
                <w:sz w:val="24"/>
                <w:lang w:val="ru-RU" w:eastAsia="ru-RU" w:bidi="ar-SA"/>
              </w:rPr>
              <w:t>4</w:t>
            </w:r>
          </w:p>
        </w:tc>
      </w:tr>
      <w:tr>
        <w:trPr>
          <w:trHeight w:val="1364" w:hRule="atLeast"/>
        </w:trPr>
        <w:tc>
          <w:tcPr>
            <w:tcW w:w="846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sz w:val="24"/>
              </w:rPr>
            </w:pPr>
            <w:r>
              <w:rPr>
                <w:kern w:val="0"/>
                <w:sz w:val="24"/>
                <w:lang w:val="ru-RU" w:eastAsia="ru-RU" w:bidi="ar-SA"/>
              </w:rPr>
              <w:t>1.</w:t>
            </w:r>
          </w:p>
        </w:tc>
        <w:tc>
          <w:tcPr>
            <w:tcW w:w="5244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right="0" w:hanging="0"/>
              <w:jc w:val="left"/>
              <w:rPr>
                <w:i/>
                <w:i/>
                <w:iCs/>
                <w:sz w:val="22"/>
                <w:szCs w:val="22"/>
                <w:highlight w:val="white"/>
              </w:rPr>
            </w:pPr>
            <w:r>
              <w:rPr>
                <w:rFonts w:eastAsia="Times New Roman" w:cs="Times New Roman"/>
                <w:b w:val="false"/>
                <w:i w:val="false"/>
                <w:iCs w:val="false"/>
                <w:strike w:val="false"/>
                <w:dstrike w:val="false"/>
                <w:color w:val="000000"/>
                <w:kern w:val="0"/>
                <w:position w:val="0"/>
                <w:sz w:val="22"/>
                <w:sz w:val="22"/>
                <w:szCs w:val="22"/>
                <w:highlight w:val="white"/>
                <w:u w:val="none"/>
                <w:vertAlign w:val="baseline"/>
              </w:rPr>
              <w:t>ОКДП2 33.11.12.000 Выполнение работ по объекту "Модернизация деаэраторов атмосферных ДА 200/75 подпитки котла  СП Николаевская ТЭЦ, в количестве 2 шт." (в рамках реализации инвестиционного проекта H_505-НТЭЦ-2).</w:t>
            </w:r>
          </w:p>
        </w:tc>
        <w:tc>
          <w:tcPr>
            <w:tcW w:w="3670" w:type="dxa"/>
            <w:gridSpan w:val="2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i w:val="false"/>
                <w:i w:val="false"/>
                <w:iCs w:val="false"/>
                <w:color w:val="auto"/>
                <w:sz w:val="24"/>
              </w:rPr>
            </w:pPr>
            <w:r>
              <w:rPr>
                <w:i w:val="false"/>
                <w:iCs w:val="false"/>
                <w:color w:val="auto"/>
                <w:kern w:val="0"/>
                <w:sz w:val="24"/>
                <w:szCs w:val="24"/>
                <w:lang w:val="ru-RU" w:eastAsia="ru-RU" w:bidi="ar-SA"/>
              </w:rPr>
              <w:t>В соответствии с ведомостью объемов работ (Приложения № 1 к настоящим ТТ).</w:t>
            </w:r>
          </w:p>
        </w:tc>
      </w:tr>
    </w:tbl>
    <w:p>
      <w:pPr>
        <w:pStyle w:val="Normal"/>
        <w:ind w:left="142" w:hanging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ind w:left="567" w:hanging="567"/>
        <w:rPr>
          <w:highlight w:val="white"/>
        </w:rPr>
      </w:pPr>
      <w:bookmarkStart w:id="11" w:name="_Toc50125126_Копия_1"/>
      <w:bookmarkStart w:id="12" w:name="_Toc46743510_Копия_1"/>
      <w:bookmarkEnd w:id="11"/>
      <w:bookmarkEnd w:id="12"/>
      <w:r>
        <w:rPr>
          <w:b/>
          <w:sz w:val="24"/>
          <w:highlight w:val="white"/>
        </w:rPr>
        <w:t>2.1.2.</w:t>
        <w:tab/>
        <w:t>Требования к срокам выполнения работ</w:t>
      </w:r>
    </w:p>
    <w:p>
      <w:pPr>
        <w:pStyle w:val="Heading1"/>
        <w:numPr>
          <w:ilvl w:val="0"/>
          <w:numId w:val="0"/>
        </w:numPr>
        <w:spacing w:before="240" w:after="60"/>
        <w:ind w:left="360" w:hanging="360"/>
        <w:rPr>
          <w:b w:val="false"/>
          <w:sz w:val="24"/>
          <w:szCs w:val="24"/>
        </w:rPr>
      </w:pPr>
      <w:r>
        <w:rPr>
          <w:sz w:val="24"/>
          <w:szCs w:val="24"/>
        </w:rPr>
        <w:t>Таблица 3. Требования по срокам выполнения работ</w:t>
      </w:r>
    </w:p>
    <w:tbl>
      <w:tblPr>
        <w:tblW w:w="10062" w:type="dxa"/>
        <w:jc w:val="left"/>
        <w:tblInd w:w="-67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817"/>
        <w:gridCol w:w="4351"/>
        <w:gridCol w:w="2836"/>
        <w:gridCol w:w="2057"/>
      </w:tblGrid>
      <w:tr>
        <w:trPr>
          <w:trHeight w:val="822" w:hRule="atLeast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</w:rPr>
              <w:t>п/п</w:t>
            </w:r>
          </w:p>
        </w:tc>
        <w:tc>
          <w:tcPr>
            <w:tcW w:w="4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работ/ этапа работ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началу срока выполнения работ/ этапа работ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Требования к окончанию срока выполнения работ / этапа работ</w:t>
            </w:r>
          </w:p>
        </w:tc>
      </w:tr>
      <w:tr>
        <w:trPr>
          <w:trHeight w:val="284" w:hRule="atLeast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keepNext w:val="false"/>
              <w:widowControl w:val="false"/>
              <w:spacing w:before="40" w:after="4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keepNext w:val="false"/>
              <w:widowControl w:val="false"/>
              <w:spacing w:before="40" w:after="4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>
        <w:trPr>
          <w:trHeight w:val="1680" w:hRule="atLeast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4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right="0" w:hanging="0"/>
              <w:jc w:val="left"/>
              <w:rPr>
                <w:i/>
                <w:i/>
                <w:iCs/>
                <w:sz w:val="22"/>
                <w:szCs w:val="22"/>
                <w:highlight w:val="white"/>
              </w:rPr>
            </w:pPr>
            <w:r>
              <w:rPr>
                <w:rFonts w:eastAsia="Times New Roman" w:cs="Times New Roman"/>
                <w:b w:val="false"/>
                <w:i w:val="false"/>
                <w:iC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highlight w:val="white"/>
                <w:u w:val="none"/>
                <w:vertAlign w:val="baseline"/>
              </w:rPr>
              <w:t>ОКДП2 33.11.12.000 Выполнение работ по объекту "Модернизация деаэраторов атмосферных ДА 200/75 подпитки котла  СП Николаевская ТЭЦ, в количестве 2 шт." (в рамках реализации инвестиционного проекта H_505-НТЭЦ-2).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rFonts w:eastAsia="Calibri"/>
                <w:bCs/>
                <w:sz w:val="24"/>
                <w:szCs w:val="24"/>
                <w:highlight w:val="white"/>
              </w:rPr>
              <w:t>С даты следующей за датой подписания договора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В течение 190 календарных дней с даты начала выполнения работ</w:t>
            </w:r>
          </w:p>
        </w:tc>
      </w:tr>
    </w:tbl>
    <w:p>
      <w:pPr>
        <w:sectPr>
          <w:headerReference w:type="even" r:id="rId2"/>
          <w:headerReference w:type="default" r:id="rId3"/>
          <w:headerReference w:type="first" r:id="rId4"/>
          <w:type w:val="nextPage"/>
          <w:pgSz w:w="11906" w:h="16838"/>
          <w:pgMar w:left="1134" w:right="849" w:gutter="0" w:header="680" w:top="994" w:footer="0" w:bottom="992"/>
          <w:pgNumType w:fmt="decimal"/>
          <w:formProt w:val="false"/>
          <w:titlePg/>
          <w:textDirection w:val="lrTb"/>
          <w:docGrid w:type="default" w:linePitch="360" w:charSpace="0"/>
        </w:sectPr>
      </w:pPr>
    </w:p>
    <w:p>
      <w:pPr>
        <w:pStyle w:val="Heading4"/>
        <w:numPr>
          <w:ilvl w:val="1"/>
          <w:numId w:val="10"/>
        </w:numPr>
        <w:rPr/>
      </w:pPr>
      <w:bookmarkStart w:id="13" w:name="_Toc54646410"/>
      <w:r>
        <w:rPr/>
        <w:t>Требования к качеству работ</w:t>
      </w:r>
    </w:p>
    <w:p>
      <w:pPr>
        <w:pStyle w:val="Heading1"/>
        <w:keepLines/>
        <w:numPr>
          <w:ilvl w:val="0"/>
          <w:numId w:val="0"/>
        </w:numPr>
        <w:spacing w:before="240" w:after="60"/>
        <w:ind w:left="0" w:hanging="0"/>
        <w:rPr>
          <w:sz w:val="24"/>
          <w:szCs w:val="24"/>
        </w:rPr>
      </w:pPr>
      <w:bookmarkStart w:id="14" w:name="_Toc51339698"/>
      <w:bookmarkStart w:id="15" w:name="_Toc50125131"/>
      <w:r>
        <w:rPr>
          <w:sz w:val="24"/>
          <w:szCs w:val="24"/>
        </w:rPr>
        <w:t xml:space="preserve">Таблица 4. Требования к </w:t>
      </w:r>
      <w:bookmarkEnd w:id="14"/>
      <w:bookmarkEnd w:id="15"/>
      <w:r>
        <w:rPr>
          <w:sz w:val="24"/>
          <w:szCs w:val="24"/>
        </w:rPr>
        <w:t>качеству работ</w:t>
      </w:r>
      <w:bookmarkEnd w:id="13"/>
      <w:r>
        <w:rPr>
          <w:sz w:val="24"/>
          <w:szCs w:val="24"/>
        </w:rPr>
        <w:t xml:space="preserve"> </w:t>
      </w:r>
    </w:p>
    <w:p>
      <w:pPr>
        <w:pStyle w:val="Normal"/>
        <w:spacing w:lineRule="auto" w:line="240" w:before="60" w:after="60"/>
        <w:ind w:right="-108" w:hanging="0"/>
        <w:jc w:val="left"/>
        <w:rPr>
          <w:i w:val="false"/>
          <w:i w:val="false"/>
          <w:iCs w:val="false"/>
          <w:sz w:val="24"/>
          <w:szCs w:val="24"/>
        </w:rPr>
      </w:pPr>
      <w:r>
        <w:rPr>
          <w:sz w:val="24"/>
        </w:rPr>
        <w:t>Наименование работ/этапа работ:</w:t>
      </w:r>
      <w:r>
        <w:rPr>
          <w:rFonts w:eastAsia="Calibri"/>
          <w:bCs/>
          <w:sz w:val="24"/>
          <w:szCs w:val="24"/>
        </w:rPr>
        <w:t xml:space="preserve"> ОКДП2 33.11.12.000 Выполнение работ по объекту "Модернизация деаэраторов атмосферных ДА 200/75 подпитки котла  СП Николаевская ТЭЦ, в количестве 2 шт." (в рамках реализации инвестиционного проекта H_505-НТЭЦ-2)</w:t>
      </w:r>
    </w:p>
    <w:tbl>
      <w:tblPr>
        <w:tblStyle w:val="1099"/>
        <w:tblpPr w:bottomFromText="0" w:horzAnchor="text" w:leftFromText="180" w:rightFromText="180" w:tblpX="0" w:tblpXSpec="left" w:tblpY="1" w:topFromText="0" w:vertAnchor="text"/>
        <w:tblW w:w="15445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679"/>
        <w:gridCol w:w="4640"/>
        <w:gridCol w:w="5713"/>
        <w:gridCol w:w="2207"/>
        <w:gridCol w:w="2206"/>
      </w:tblGrid>
      <w:tr>
        <w:trPr>
          <w:trHeight w:val="253" w:hRule="atLeast"/>
        </w:trPr>
        <w:tc>
          <w:tcPr>
            <w:tcW w:w="679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left"/>
              <w:rPr>
                <w:b/>
                <w:sz w:val="22"/>
                <w:szCs w:val="22"/>
                <w:highlight w:val="white"/>
              </w:rPr>
            </w:pPr>
            <w:r>
              <w:rPr>
                <w:b/>
                <w:bCs/>
                <w:kern w:val="0"/>
                <w:sz w:val="22"/>
                <w:szCs w:val="22"/>
                <w:highlight w:val="white"/>
                <w:lang w:val="ru-RU" w:eastAsia="ru-RU" w:bidi="ar-SA"/>
              </w:rPr>
              <w:t xml:space="preserve">№ </w:t>
            </w:r>
            <w:r>
              <w:rPr>
                <w:b/>
                <w:bCs/>
                <w:kern w:val="0"/>
                <w:sz w:val="22"/>
                <w:szCs w:val="22"/>
                <w:highlight w:val="white"/>
                <w:lang w:val="ru-RU" w:eastAsia="ru-RU" w:bidi="ar-SA"/>
              </w:rPr>
              <w:t>п/п</w:t>
            </w:r>
          </w:p>
        </w:tc>
        <w:tc>
          <w:tcPr>
            <w:tcW w:w="4640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jc w:val="center"/>
              <w:rPr>
                <w:b/>
                <w:bCs/>
                <w:sz w:val="22"/>
                <w:szCs w:val="22"/>
                <w:highlight w:val="white"/>
              </w:rPr>
            </w:pPr>
            <w:r>
              <w:rPr>
                <w:b/>
                <w:bCs/>
                <w:kern w:val="0"/>
                <w:sz w:val="22"/>
                <w:szCs w:val="22"/>
                <w:highlight w:val="white"/>
                <w:lang w:val="ru-RU" w:eastAsia="ru-RU" w:bidi="ar-SA"/>
              </w:rPr>
              <w:t>Наименование параметра</w:t>
            </w:r>
          </w:p>
        </w:tc>
        <w:tc>
          <w:tcPr>
            <w:tcW w:w="5713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jc w:val="center"/>
              <w:rPr>
                <w:b/>
                <w:bCs/>
                <w:sz w:val="22"/>
                <w:szCs w:val="22"/>
                <w:highlight w:val="white"/>
              </w:rPr>
            </w:pPr>
            <w:r>
              <w:rPr>
                <w:b/>
                <w:bCs/>
                <w:kern w:val="0"/>
                <w:sz w:val="22"/>
                <w:szCs w:val="22"/>
                <w:highlight w:val="white"/>
                <w:lang w:val="ru-RU" w:eastAsia="ru-RU" w:bidi="ar-SA"/>
              </w:rPr>
              <w:t>Требование заказчика</w:t>
            </w:r>
          </w:p>
        </w:tc>
        <w:tc>
          <w:tcPr>
            <w:tcW w:w="4413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jc w:val="center"/>
              <w:rPr>
                <w:b/>
                <w:bCs/>
                <w:sz w:val="22"/>
                <w:szCs w:val="22"/>
                <w:highlight w:val="white"/>
              </w:rPr>
            </w:pPr>
            <w:r>
              <w:rPr>
                <w:b/>
                <w:bCs/>
                <w:kern w:val="0"/>
                <w:sz w:val="22"/>
                <w:szCs w:val="22"/>
                <w:highlight w:val="white"/>
                <w:lang w:val="ru-RU" w:eastAsia="ru-RU" w:bidi="ar-SA"/>
              </w:rPr>
              <w:t>Способ подтверждения участником соответствия требованиям</w:t>
            </w:r>
          </w:p>
          <w:p>
            <w:pPr>
              <w:pStyle w:val="Normal"/>
              <w:widowControl w:val="false"/>
              <w:rPr>
                <w:b/>
                <w:bCs/>
                <w:sz w:val="22"/>
                <w:szCs w:val="22"/>
                <w:highlight w:val="white"/>
                <w:lang w:val="ru-RU" w:eastAsia="ru-RU" w:bidi="ar-SA"/>
              </w:rPr>
            </w:pPr>
            <w:r>
              <w:rPr>
                <w:b/>
                <w:bCs/>
                <w:sz w:val="22"/>
                <w:szCs w:val="22"/>
                <w:highlight w:val="white"/>
                <w:lang w:val="ru-RU" w:eastAsia="ru-RU" w:bidi="ar-SA"/>
              </w:rPr>
            </w:r>
          </w:p>
        </w:tc>
      </w:tr>
      <w:tr>
        <w:trPr/>
        <w:tc>
          <w:tcPr>
            <w:tcW w:w="679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</w:p>
        </w:tc>
        <w:tc>
          <w:tcPr>
            <w:tcW w:w="4640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</w:p>
        </w:tc>
        <w:tc>
          <w:tcPr>
            <w:tcW w:w="5713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</w:p>
        </w:tc>
        <w:tc>
          <w:tcPr>
            <w:tcW w:w="2207" w:type="dxa"/>
            <w:tcBorders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kern w:val="0"/>
                <w:sz w:val="24"/>
                <w:szCs w:val="24"/>
              </w:rPr>
              <w:t>Согласие с требованием/ указание характеристик</w:t>
            </w:r>
          </w:p>
        </w:tc>
        <w:tc>
          <w:tcPr>
            <w:tcW w:w="2206" w:type="dxa"/>
            <w:tcBorders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kern w:val="0"/>
                <w:sz w:val="24"/>
                <w:szCs w:val="24"/>
              </w:rPr>
              <w:t>Предоставление подтверждающего документа или иной способ подтверждения</w:t>
            </w:r>
          </w:p>
        </w:tc>
      </w:tr>
      <w:tr>
        <w:trPr>
          <w:trHeight w:val="376" w:hRule="atLeast"/>
        </w:trPr>
        <w:tc>
          <w:tcPr>
            <w:tcW w:w="679" w:type="dxa"/>
            <w:tcBorders/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b/>
                <w:sz w:val="22"/>
                <w:szCs w:val="22"/>
                <w:highlight w:val="white"/>
              </w:rPr>
            </w:pPr>
            <w:r>
              <w:rPr>
                <w:b/>
                <w:kern w:val="0"/>
                <w:sz w:val="22"/>
                <w:szCs w:val="22"/>
                <w:highlight w:val="white"/>
                <w:lang w:val="ru-RU" w:eastAsia="ru-RU" w:bidi="ar-SA"/>
              </w:rPr>
              <w:t>1</w:t>
            </w:r>
          </w:p>
        </w:tc>
        <w:tc>
          <w:tcPr>
            <w:tcW w:w="4640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sz w:val="22"/>
                <w:szCs w:val="22"/>
                <w:highlight w:val="white"/>
              </w:rPr>
            </w:pPr>
            <w:r>
              <w:rPr>
                <w:b/>
                <w:kern w:val="0"/>
                <w:sz w:val="22"/>
                <w:szCs w:val="22"/>
                <w:highlight w:val="white"/>
                <w:lang w:val="ru-RU" w:eastAsia="ru-RU" w:bidi="ar-SA"/>
              </w:rPr>
              <w:t>2</w:t>
            </w:r>
          </w:p>
        </w:tc>
        <w:tc>
          <w:tcPr>
            <w:tcW w:w="5713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sz w:val="22"/>
                <w:szCs w:val="22"/>
                <w:highlight w:val="white"/>
              </w:rPr>
            </w:pPr>
            <w:r>
              <w:rPr>
                <w:b/>
                <w:kern w:val="0"/>
                <w:sz w:val="22"/>
                <w:szCs w:val="22"/>
                <w:highlight w:val="white"/>
                <w:lang w:val="ru-RU" w:eastAsia="ru-RU" w:bidi="ar-SA"/>
              </w:rPr>
              <w:t>3</w:t>
            </w:r>
          </w:p>
        </w:tc>
        <w:tc>
          <w:tcPr>
            <w:tcW w:w="2207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sz w:val="22"/>
                <w:szCs w:val="22"/>
                <w:highlight w:val="white"/>
              </w:rPr>
            </w:pPr>
            <w:r>
              <w:rPr>
                <w:b/>
                <w:kern w:val="0"/>
                <w:sz w:val="22"/>
                <w:szCs w:val="22"/>
                <w:highlight w:val="white"/>
                <w:lang w:val="ru-RU" w:eastAsia="ru-RU" w:bidi="ar-SA"/>
              </w:rPr>
              <w:t>4</w:t>
            </w:r>
          </w:p>
        </w:tc>
        <w:tc>
          <w:tcPr>
            <w:tcW w:w="2206" w:type="dxa"/>
            <w:tcBorders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Cs/>
                <w:sz w:val="22"/>
                <w:szCs w:val="22"/>
                <w:highlight w:val="white"/>
                <w:lang w:val="ru-RU" w:eastAsia="ru-RU" w:bidi="ar-SA"/>
              </w:rPr>
            </w:pPr>
            <w:r>
              <w:rPr>
                <w:b/>
                <w:bCs/>
                <w:kern w:val="0"/>
                <w:sz w:val="22"/>
                <w:szCs w:val="22"/>
                <w:lang w:val="ru-RU" w:eastAsia="ru-RU" w:bidi="ar-SA"/>
              </w:rPr>
              <w:t>5</w:t>
            </w:r>
          </w:p>
        </w:tc>
      </w:tr>
      <w:tr>
        <w:trPr>
          <w:trHeight w:val="234" w:hRule="atLeast"/>
        </w:trPr>
        <w:tc>
          <w:tcPr>
            <w:tcW w:w="679" w:type="dxa"/>
            <w:tcBorders/>
            <w:vAlign w:val="center"/>
          </w:tcPr>
          <w:p>
            <w:pPr>
              <w:pStyle w:val="Normal"/>
              <w:widowControl w:val="false"/>
              <w:spacing w:before="60" w:after="60"/>
              <w:jc w:val="left"/>
              <w:rPr>
                <w:b/>
                <w:bCs/>
                <w:sz w:val="22"/>
                <w:szCs w:val="22"/>
                <w:highlight w:val="white"/>
              </w:rPr>
            </w:pPr>
            <w:r>
              <w:rPr>
                <w:b/>
                <w:bCs/>
                <w:kern w:val="0"/>
                <w:sz w:val="22"/>
                <w:szCs w:val="22"/>
                <w:highlight w:val="white"/>
                <w:lang w:val="ru-RU" w:eastAsia="ru-RU" w:bidi="ar-SA"/>
              </w:rPr>
              <w:t>1</w:t>
            </w:r>
          </w:p>
        </w:tc>
        <w:tc>
          <w:tcPr>
            <w:tcW w:w="10353" w:type="dxa"/>
            <w:gridSpan w:val="2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2"/>
                <w:szCs w:val="22"/>
                <w:highlight w:val="white"/>
              </w:rPr>
            </w:pPr>
            <w:r>
              <w:rPr>
                <w:b/>
                <w:kern w:val="0"/>
                <w:sz w:val="22"/>
                <w:szCs w:val="22"/>
                <w:highlight w:val="white"/>
                <w:lang w:val="ru-RU" w:eastAsia="ru-RU" w:bidi="ar-SA"/>
              </w:rPr>
              <w:t>Требования к выполнению работ</w:t>
            </w:r>
          </w:p>
        </w:tc>
        <w:tc>
          <w:tcPr>
            <w:tcW w:w="2207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bCs/>
                <w:sz w:val="22"/>
                <w:szCs w:val="22"/>
                <w:highlight w:val="white"/>
              </w:rPr>
            </w:pPr>
            <w:r>
              <w:rPr>
                <w:b/>
                <w:bCs/>
                <w:kern w:val="0"/>
                <w:sz w:val="22"/>
                <w:szCs w:val="22"/>
                <w:highlight w:val="white"/>
                <w:lang w:val="ru-RU" w:eastAsia="ru-RU" w:bidi="ar-SA"/>
              </w:rPr>
              <w:t>-//-</w:t>
            </w:r>
          </w:p>
        </w:tc>
        <w:tc>
          <w:tcPr>
            <w:tcW w:w="2206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b/>
                <w:bCs/>
                <w:kern w:val="0"/>
                <w:sz w:val="22"/>
                <w:szCs w:val="22"/>
                <w:highlight w:val="white"/>
                <w:lang w:val="ru-RU" w:eastAsia="ru-RU" w:bidi="ar-SA"/>
              </w:rPr>
              <w:t>-//-</w:t>
            </w:r>
          </w:p>
        </w:tc>
      </w:tr>
      <w:tr>
        <w:trPr>
          <w:trHeight w:val="234" w:hRule="atLeast"/>
        </w:trPr>
        <w:tc>
          <w:tcPr>
            <w:tcW w:w="679" w:type="dxa"/>
            <w:tcBorders/>
            <w:vAlign w:val="center"/>
          </w:tcPr>
          <w:p>
            <w:pPr>
              <w:pStyle w:val="Normal"/>
              <w:widowControl w:val="false"/>
              <w:spacing w:before="60" w:after="60"/>
              <w:jc w:val="left"/>
              <w:rPr>
                <w:b/>
                <w:bCs/>
                <w:sz w:val="22"/>
                <w:szCs w:val="22"/>
                <w:highlight w:val="white"/>
              </w:rPr>
            </w:pPr>
            <w:r>
              <w:rPr>
                <w:b/>
                <w:bCs/>
                <w:kern w:val="0"/>
                <w:sz w:val="22"/>
                <w:szCs w:val="22"/>
                <w:highlight w:val="white"/>
                <w:lang w:val="ru-RU" w:eastAsia="ru-RU" w:bidi="ar-SA"/>
              </w:rPr>
              <w:t>1.1</w:t>
            </w:r>
          </w:p>
        </w:tc>
        <w:tc>
          <w:tcPr>
            <w:tcW w:w="10353" w:type="dxa"/>
            <w:gridSpan w:val="2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2"/>
                <w:szCs w:val="22"/>
                <w:highlight w:val="white"/>
              </w:rPr>
            </w:pPr>
            <w:r>
              <w:rPr>
                <w:b/>
                <w:kern w:val="0"/>
                <w:sz w:val="22"/>
                <w:szCs w:val="22"/>
                <w:highlight w:val="white"/>
                <w:lang w:val="ru-RU" w:eastAsia="ru-RU" w:bidi="ar-SA"/>
              </w:rPr>
              <w:t>Общие требования к выполнению работ</w:t>
            </w:r>
          </w:p>
        </w:tc>
        <w:tc>
          <w:tcPr>
            <w:tcW w:w="2207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b/>
                <w:kern w:val="0"/>
                <w:sz w:val="22"/>
                <w:szCs w:val="22"/>
                <w:highlight w:val="white"/>
                <w:lang w:val="ru-RU" w:eastAsia="ru-RU" w:bidi="ar-SA"/>
              </w:rPr>
              <w:t>-//-</w:t>
            </w:r>
          </w:p>
        </w:tc>
        <w:tc>
          <w:tcPr>
            <w:tcW w:w="2206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b/>
                <w:kern w:val="0"/>
                <w:sz w:val="22"/>
                <w:szCs w:val="22"/>
                <w:highlight w:val="white"/>
                <w:lang w:val="ru-RU" w:eastAsia="ru-RU" w:bidi="ar-SA"/>
              </w:rPr>
              <w:t>-//-</w:t>
            </w:r>
          </w:p>
        </w:tc>
      </w:tr>
      <w:tr>
        <w:trPr>
          <w:trHeight w:val="234" w:hRule="atLeast"/>
        </w:trPr>
        <w:tc>
          <w:tcPr>
            <w:tcW w:w="679" w:type="dxa"/>
            <w:tcBorders/>
            <w:vAlign w:val="center"/>
          </w:tcPr>
          <w:p>
            <w:pPr>
              <w:pStyle w:val="Normal"/>
              <w:widowControl w:val="false"/>
              <w:spacing w:before="60" w:after="60"/>
              <w:jc w:val="left"/>
              <w:rPr>
                <w:sz w:val="22"/>
                <w:szCs w:val="22"/>
                <w:highlight w:val="white"/>
              </w:rPr>
            </w:pPr>
            <w:r>
              <w:rPr>
                <w:kern w:val="0"/>
                <w:sz w:val="22"/>
                <w:szCs w:val="22"/>
                <w:highlight w:val="white"/>
                <w:lang w:val="ru-RU" w:eastAsia="ru-RU" w:bidi="ar-SA"/>
              </w:rPr>
              <w:t>1.1.1.</w:t>
            </w:r>
          </w:p>
        </w:tc>
        <w:tc>
          <w:tcPr>
            <w:tcW w:w="4640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180" w:leader="none"/>
              </w:tabs>
              <w:spacing w:before="0" w:after="0"/>
              <w:jc w:val="left"/>
              <w:rPr>
                <w:bCs/>
                <w:sz w:val="22"/>
                <w:szCs w:val="22"/>
                <w:highlight w:val="white"/>
              </w:rPr>
            </w:pPr>
            <w:r>
              <w:rPr>
                <w:bCs/>
                <w:kern w:val="0"/>
                <w:sz w:val="22"/>
                <w:szCs w:val="22"/>
                <w:highlight w:val="white"/>
                <w:lang w:val="ru-RU" w:eastAsia="ru-RU" w:bidi="ar-SA"/>
              </w:rPr>
              <w:t>Общие требования к выполнению работ</w:t>
            </w:r>
          </w:p>
        </w:tc>
        <w:tc>
          <w:tcPr>
            <w:tcW w:w="5713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0" w:afterAutospacing="0" w:after="0"/>
              <w:jc w:val="both"/>
              <w:rPr>
                <w:bCs/>
                <w:i/>
                <w:i/>
                <w:color w:val="FF0000"/>
                <w:sz w:val="22"/>
                <w:szCs w:val="22"/>
                <w:highlight w:val="white"/>
                <w:shd w:fill="FFFF99" w:val="clear"/>
              </w:rPr>
            </w:pPr>
            <w:r>
              <w:rPr>
                <w:bCs/>
                <w:kern w:val="0"/>
                <w:sz w:val="22"/>
                <w:szCs w:val="22"/>
                <w:highlight w:val="white"/>
                <w:lang w:val="ru-RU" w:eastAsia="ru-RU" w:bidi="ar-SA"/>
              </w:rPr>
              <w:t xml:space="preserve">Работы </w:t>
            </w:r>
            <w:r>
              <w:rPr>
                <w:rFonts w:eastAsia="Lucida Sans Unicode"/>
                <w:i w:val="false"/>
                <w:iCs w:val="false"/>
                <w:kern w:val="0"/>
                <w:sz w:val="22"/>
                <w:szCs w:val="22"/>
                <w:highlight w:val="white"/>
                <w:lang w:val="ru-RU" w:eastAsia="ru-RU" w:bidi="ar-SA"/>
              </w:rPr>
              <w:t xml:space="preserve">по </w:t>
            </w:r>
            <w:r>
              <w:rPr>
                <w:rFonts w:eastAsia="Calibri"/>
                <w:bCs/>
                <w:kern w:val="0"/>
                <w:sz w:val="22"/>
                <w:szCs w:val="22"/>
                <w:highlight w:val="white"/>
              </w:rPr>
              <w:t xml:space="preserve">объекту «Модернизация деаэраторов атмосферных ДА 200/75 подпитки котла, СП Николаевская ТЭЦ» </w:t>
            </w:r>
            <w:r>
              <w:rPr>
                <w:rFonts w:eastAsia="Lucida Sans Unicode"/>
                <w:i w:val="false"/>
                <w:iCs w:val="false"/>
                <w:kern w:val="0"/>
                <w:sz w:val="22"/>
                <w:szCs w:val="22"/>
                <w:highlight w:val="white"/>
                <w:lang w:val="ru-RU" w:eastAsia="ru-RU" w:bidi="ar-SA"/>
              </w:rPr>
              <w:t xml:space="preserve"> </w:t>
            </w:r>
            <w:r>
              <w:rPr>
                <w:bCs/>
                <w:kern w:val="0"/>
                <w:sz w:val="22"/>
                <w:szCs w:val="22"/>
                <w:highlight w:val="white"/>
                <w:lang w:val="ru-RU" w:eastAsia="ru-RU" w:bidi="ar-SA"/>
              </w:rPr>
              <w:t>должны быть выполнены в соответствии с ТТ.</w:t>
            </w:r>
          </w:p>
        </w:tc>
        <w:tc>
          <w:tcPr>
            <w:tcW w:w="2207" w:type="dxa"/>
            <w:vMerge w:val="restart"/>
            <w:tcBorders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color w:val="000000" w:themeColor="text1"/>
                <w:kern w:val="0"/>
                <w:sz w:val="22"/>
                <w:szCs w:val="22"/>
                <w:highlight w:val="white"/>
              </w:rPr>
              <w:t>Участник должен предоставить в заявке согласие выполнить работы, полностью соответствующие настоящим техническим требованиям, по форме Технического предложения, установленной в Документации о закупке</w:t>
            </w:r>
          </w:p>
          <w:p>
            <w:pPr>
              <w:pStyle w:val="Normal"/>
              <w:widowControl w:val="false"/>
              <w:rPr>
                <w:kern w:val="0"/>
              </w:rPr>
            </w:pPr>
            <w:r>
              <w:rPr>
                <w:kern w:val="0"/>
              </w:rPr>
            </w:r>
          </w:p>
        </w:tc>
        <w:tc>
          <w:tcPr>
            <w:tcW w:w="2206" w:type="dxa"/>
            <w:tcBorders/>
          </w:tcPr>
          <w:p>
            <w:pPr>
              <w:pStyle w:val="Normal"/>
              <w:widowControl w:val="false"/>
              <w:jc w:val="center"/>
              <w:rPr>
                <w:b/>
                <w:bCs/>
                <w:sz w:val="22"/>
                <w:szCs w:val="22"/>
                <w:highlight w:val="white"/>
              </w:rPr>
            </w:pPr>
            <w:r>
              <w:rPr>
                <w:b/>
                <w:bCs/>
                <w:kern w:val="0"/>
                <w:sz w:val="22"/>
                <w:szCs w:val="22"/>
                <w:lang w:val="ru-RU" w:eastAsia="ru-RU" w:bidi="ar-SA"/>
              </w:rPr>
              <w:t>-</w:t>
            </w:r>
          </w:p>
        </w:tc>
      </w:tr>
      <w:tr>
        <w:trPr>
          <w:trHeight w:val="247" w:hRule="atLeast"/>
        </w:trPr>
        <w:tc>
          <w:tcPr>
            <w:tcW w:w="679" w:type="dxa"/>
            <w:tcBorders/>
            <w:vAlign w:val="center"/>
          </w:tcPr>
          <w:p>
            <w:pPr>
              <w:pStyle w:val="Normal"/>
              <w:widowControl w:val="false"/>
              <w:spacing w:before="60" w:after="60"/>
              <w:jc w:val="left"/>
              <w:rPr>
                <w:b/>
                <w:bCs/>
                <w:sz w:val="22"/>
                <w:szCs w:val="22"/>
                <w:highlight w:val="white"/>
              </w:rPr>
            </w:pPr>
            <w:r>
              <w:rPr>
                <w:b/>
                <w:bCs/>
                <w:kern w:val="0"/>
                <w:sz w:val="22"/>
                <w:szCs w:val="22"/>
                <w:highlight w:val="white"/>
                <w:lang w:val="ru-RU" w:eastAsia="ru-RU" w:bidi="ar-SA"/>
              </w:rPr>
              <w:t>1.2</w:t>
            </w:r>
          </w:p>
        </w:tc>
        <w:tc>
          <w:tcPr>
            <w:tcW w:w="10353" w:type="dxa"/>
            <w:gridSpan w:val="2"/>
            <w:tcBorders/>
          </w:tcPr>
          <w:p>
            <w:pPr>
              <w:pStyle w:val="Normal"/>
              <w:widowControl w:val="false"/>
              <w:spacing w:before="60" w:after="0"/>
              <w:jc w:val="left"/>
              <w:rPr>
                <w:sz w:val="22"/>
                <w:szCs w:val="22"/>
                <w:highlight w:val="white"/>
              </w:rPr>
            </w:pPr>
            <w:r>
              <w:rPr>
                <w:b/>
                <w:kern w:val="0"/>
                <w:sz w:val="22"/>
                <w:szCs w:val="22"/>
                <w:highlight w:val="white"/>
                <w:lang w:val="ru-RU" w:eastAsia="ru-RU" w:bidi="ar-SA"/>
              </w:rPr>
              <w:t>Требования к организации работ</w:t>
            </w:r>
          </w:p>
        </w:tc>
        <w:tc>
          <w:tcPr>
            <w:tcW w:w="2207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206" w:type="dxa"/>
            <w:tcBorders/>
            <w:vAlign w:val="center"/>
          </w:tcPr>
          <w:p>
            <w:pPr>
              <w:pStyle w:val="Normal"/>
              <w:widowControl w:val="false"/>
              <w:rPr>
                <w:sz w:val="22"/>
                <w:szCs w:val="22"/>
                <w:lang w:val="ru-RU" w:eastAsia="ru-RU" w:bidi="ar-SA"/>
              </w:rPr>
            </w:pPr>
            <w:r>
              <w:rPr>
                <w:sz w:val="22"/>
                <w:szCs w:val="22"/>
                <w:lang w:val="ru-RU" w:eastAsia="ru-RU" w:bidi="ar-SA"/>
              </w:rPr>
            </w:r>
          </w:p>
        </w:tc>
      </w:tr>
      <w:tr>
        <w:trPr>
          <w:trHeight w:val="460" w:hRule="atLeast"/>
        </w:trPr>
        <w:tc>
          <w:tcPr>
            <w:tcW w:w="679" w:type="dxa"/>
            <w:tcBorders/>
            <w:vAlign w:val="center"/>
          </w:tcPr>
          <w:p>
            <w:pPr>
              <w:pStyle w:val="Normal"/>
              <w:widowControl w:val="false"/>
              <w:spacing w:before="60" w:after="60"/>
              <w:jc w:val="left"/>
              <w:rPr>
                <w:sz w:val="22"/>
                <w:szCs w:val="22"/>
                <w:highlight w:val="white"/>
              </w:rPr>
            </w:pPr>
            <w:r>
              <w:rPr>
                <w:kern w:val="0"/>
                <w:sz w:val="22"/>
                <w:szCs w:val="22"/>
                <w:highlight w:val="white"/>
                <w:lang w:val="ru-RU" w:eastAsia="ru-RU" w:bidi="ar-SA"/>
              </w:rPr>
              <w:t>1.2.1</w:t>
            </w:r>
          </w:p>
        </w:tc>
        <w:tc>
          <w:tcPr>
            <w:tcW w:w="4640" w:type="dxa"/>
            <w:vMerge w:val="restart"/>
            <w:tcBorders/>
          </w:tcPr>
          <w:p>
            <w:pPr>
              <w:pStyle w:val="Normal"/>
              <w:widowControl w:val="false"/>
              <w:spacing w:before="60" w:after="0"/>
              <w:jc w:val="left"/>
              <w:rPr>
                <w:bCs/>
                <w:sz w:val="22"/>
                <w:szCs w:val="22"/>
                <w:highlight w:val="white"/>
              </w:rPr>
            </w:pPr>
            <w:r>
              <w:rPr>
                <w:bCs/>
                <w:kern w:val="0"/>
                <w:sz w:val="22"/>
                <w:szCs w:val="22"/>
                <w:highlight w:val="white"/>
                <w:lang w:val="ru-RU" w:eastAsia="ru-RU" w:bidi="ar-SA"/>
              </w:rPr>
              <w:t>Требования к организации процесса выполнения работ:</w:t>
            </w:r>
          </w:p>
        </w:tc>
        <w:tc>
          <w:tcPr>
            <w:tcW w:w="5713" w:type="dxa"/>
            <w:tcBorders/>
            <w:vAlign w:val="center"/>
          </w:tcPr>
          <w:p>
            <w:pPr>
              <w:pStyle w:val="Style35"/>
              <w:widowControl w:val="false"/>
              <w:suppressAutoHyphens w:val="true"/>
              <w:spacing w:lineRule="auto" w:line="240"/>
              <w:ind w:left="0" w:right="0" w:hanging="0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  <w:highlight w:val="white"/>
              </w:rPr>
            </w:pPr>
            <w:r>
              <w:rPr>
                <w:rFonts w:eastAsia="Times New Roman" w:cs="Times New Roman" w:ascii="Times New Roman" w:hAnsi="Times New Roman"/>
                <w:bCs/>
                <w:kern w:val="0"/>
                <w:sz w:val="22"/>
                <w:szCs w:val="22"/>
                <w:highlight w:val="white"/>
              </w:rPr>
              <w:t xml:space="preserve">До начала выполнения работ разработать и предоставить на согласование Заказчику ППР, указать методы и технологию выполнения работ, организационные вопросы, с приложением графика производства работ (с указанием физических объёмов, потребных трудозатрат и материалов), мероприятия по охране труда и пожарной безопасности. </w:t>
            </w: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2"/>
                <w:szCs w:val="22"/>
                <w:highlight w:val="white"/>
              </w:rPr>
              <w:t>При разработке проекта производства работ генеральная подрядная строительная организация должна разработать природоохранные мероприятия.</w:t>
            </w:r>
          </w:p>
        </w:tc>
        <w:tc>
          <w:tcPr>
            <w:tcW w:w="2207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206" w:type="dxa"/>
            <w:tcBorders/>
            <w:vAlign w:val="center"/>
          </w:tcPr>
          <w:p>
            <w:pPr>
              <w:pStyle w:val="Normal"/>
              <w:widowControl w:val="false"/>
              <w:rPr>
                <w:sz w:val="22"/>
                <w:szCs w:val="22"/>
                <w:lang w:val="ru-RU" w:eastAsia="ru-RU" w:bidi="ar-SA"/>
              </w:rPr>
            </w:pPr>
            <w:r>
              <w:rPr>
                <w:sz w:val="22"/>
                <w:szCs w:val="22"/>
                <w:lang w:val="ru-RU" w:eastAsia="ru-RU" w:bidi="ar-SA"/>
              </w:rPr>
            </w:r>
          </w:p>
        </w:tc>
      </w:tr>
      <w:tr>
        <w:trPr>
          <w:trHeight w:val="460" w:hRule="atLeast"/>
        </w:trPr>
        <w:tc>
          <w:tcPr>
            <w:tcW w:w="679" w:type="dxa"/>
            <w:tcBorders/>
            <w:vAlign w:val="center"/>
          </w:tcPr>
          <w:p>
            <w:pPr>
              <w:pStyle w:val="Normal"/>
              <w:widowControl w:val="false"/>
              <w:spacing w:before="60" w:after="60"/>
              <w:jc w:val="left"/>
              <w:rPr>
                <w:sz w:val="22"/>
                <w:szCs w:val="22"/>
                <w:highlight w:val="white"/>
              </w:rPr>
            </w:pPr>
            <w:r>
              <w:rPr>
                <w:kern w:val="0"/>
                <w:sz w:val="22"/>
                <w:szCs w:val="22"/>
                <w:highlight w:val="white"/>
                <w:lang w:val="ru-RU" w:eastAsia="ru-RU" w:bidi="ar-SA"/>
              </w:rPr>
              <w:t>1.2.2</w:t>
            </w:r>
          </w:p>
        </w:tc>
        <w:tc>
          <w:tcPr>
            <w:tcW w:w="4640" w:type="dxa"/>
            <w:vMerge w:val="continue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60"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5713" w:type="dxa"/>
            <w:tcBorders/>
            <w:vAlign w:val="center"/>
          </w:tcPr>
          <w:p>
            <w:pPr>
              <w:pStyle w:val="Normal"/>
              <w:widowControl w:val="false"/>
              <w:shd w:val="clear" w:color="FFFFFF" w:themeColor="background1" w:fill="FFFFFF" w:themeFill="background1"/>
              <w:spacing w:before="60" w:after="0"/>
              <w:jc w:val="both"/>
              <w:rPr>
                <w:bCs/>
                <w:sz w:val="22"/>
                <w:szCs w:val="22"/>
                <w:highlight w:val="white"/>
              </w:rPr>
            </w:pPr>
            <w:r>
              <w:rPr>
                <w:kern w:val="0"/>
                <w:sz w:val="22"/>
                <w:szCs w:val="22"/>
                <w:highlight w:val="white"/>
                <w:lang w:val="ru-RU" w:eastAsia="ru-RU" w:bidi="ar-SA"/>
              </w:rPr>
              <w:t>Предоставить до начала работ контакты и должность представителей Подрядчика, уполномоченных на оперативное рассмотрение и решение технических и организационных вопросов, связанных с выполнением Работ</w:t>
            </w:r>
          </w:p>
        </w:tc>
        <w:tc>
          <w:tcPr>
            <w:tcW w:w="2207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206" w:type="dxa"/>
            <w:tcBorders/>
            <w:vAlign w:val="center"/>
          </w:tcPr>
          <w:p>
            <w:pPr>
              <w:pStyle w:val="Normal"/>
              <w:widowControl w:val="false"/>
              <w:rPr>
                <w:sz w:val="22"/>
                <w:szCs w:val="22"/>
                <w:lang w:val="ru-RU" w:eastAsia="ru-RU" w:bidi="ar-SA"/>
              </w:rPr>
            </w:pPr>
            <w:r>
              <w:rPr>
                <w:sz w:val="22"/>
                <w:szCs w:val="22"/>
                <w:lang w:val="ru-RU" w:eastAsia="ru-RU" w:bidi="ar-SA"/>
              </w:rPr>
            </w:r>
          </w:p>
        </w:tc>
      </w:tr>
      <w:tr>
        <w:trPr>
          <w:trHeight w:val="460" w:hRule="atLeast"/>
        </w:trPr>
        <w:tc>
          <w:tcPr>
            <w:tcW w:w="679" w:type="dxa"/>
            <w:tcBorders/>
            <w:vAlign w:val="center"/>
          </w:tcPr>
          <w:p>
            <w:pPr>
              <w:pStyle w:val="Normal"/>
              <w:widowControl w:val="false"/>
              <w:spacing w:before="60" w:after="60"/>
              <w:jc w:val="left"/>
              <w:rPr>
                <w:sz w:val="22"/>
                <w:szCs w:val="22"/>
                <w:highlight w:val="white"/>
              </w:rPr>
            </w:pPr>
            <w:r>
              <w:rPr>
                <w:kern w:val="0"/>
                <w:sz w:val="22"/>
                <w:szCs w:val="22"/>
                <w:highlight w:val="white"/>
                <w:lang w:val="ru-RU" w:eastAsia="ru-RU" w:bidi="ar-SA"/>
              </w:rPr>
              <w:t>1.2.3</w:t>
            </w:r>
          </w:p>
        </w:tc>
        <w:tc>
          <w:tcPr>
            <w:tcW w:w="4640" w:type="dxa"/>
            <w:vMerge w:val="continue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60"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5713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0" w:after="0"/>
              <w:jc w:val="both"/>
              <w:rPr>
                <w:sz w:val="22"/>
                <w:szCs w:val="22"/>
                <w:highlight w:val="white"/>
              </w:rPr>
            </w:pPr>
            <w:r>
              <w:rPr>
                <w:bCs/>
                <w:kern w:val="0"/>
                <w:sz w:val="22"/>
                <w:szCs w:val="22"/>
                <w:highlight w:val="white"/>
                <w:lang w:val="ru-RU" w:eastAsia="ru-RU" w:bidi="ar-SA"/>
              </w:rPr>
              <w:t>Предоставить контакты и должность представителя Подрядчика, ответственного за соблюдение норм и правил в области охраны труда, электробезопасности, пожарной и промышленной безопасности, природоохранного законодательства в месте производства Работ. Подрядчик обязан обеспечить присутствие указанного лица в месте производства Работ в течение всего срока их выполнения.</w:t>
            </w:r>
          </w:p>
        </w:tc>
        <w:tc>
          <w:tcPr>
            <w:tcW w:w="2207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206" w:type="dxa"/>
            <w:tcBorders/>
            <w:vAlign w:val="center"/>
          </w:tcPr>
          <w:p>
            <w:pPr>
              <w:pStyle w:val="Normal"/>
              <w:widowControl w:val="false"/>
              <w:rPr>
                <w:sz w:val="22"/>
                <w:szCs w:val="22"/>
                <w:lang w:val="ru-RU" w:eastAsia="ru-RU" w:bidi="ar-SA"/>
              </w:rPr>
            </w:pPr>
            <w:r>
              <w:rPr>
                <w:sz w:val="22"/>
                <w:szCs w:val="22"/>
                <w:lang w:val="ru-RU" w:eastAsia="ru-RU" w:bidi="ar-SA"/>
              </w:rPr>
            </w:r>
          </w:p>
        </w:tc>
      </w:tr>
      <w:tr>
        <w:trPr>
          <w:trHeight w:val="460" w:hRule="atLeast"/>
        </w:trPr>
        <w:tc>
          <w:tcPr>
            <w:tcW w:w="679" w:type="dxa"/>
            <w:tcBorders/>
            <w:vAlign w:val="center"/>
          </w:tcPr>
          <w:p>
            <w:pPr>
              <w:pStyle w:val="Normal"/>
              <w:widowControl w:val="false"/>
              <w:spacing w:before="60" w:after="60"/>
              <w:jc w:val="left"/>
              <w:rPr>
                <w:sz w:val="22"/>
                <w:szCs w:val="22"/>
                <w:highlight w:val="white"/>
              </w:rPr>
            </w:pPr>
            <w:r>
              <w:rPr>
                <w:kern w:val="0"/>
                <w:sz w:val="22"/>
                <w:szCs w:val="22"/>
                <w:highlight w:val="white"/>
                <w:lang w:val="ru-RU" w:eastAsia="ru-RU" w:bidi="ar-SA"/>
              </w:rPr>
              <w:t>1.2.4</w:t>
            </w:r>
          </w:p>
        </w:tc>
        <w:tc>
          <w:tcPr>
            <w:tcW w:w="4640" w:type="dxa"/>
            <w:vMerge w:val="continue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60"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5713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0" w:after="0"/>
              <w:jc w:val="both"/>
              <w:rPr>
                <w:bCs/>
                <w:sz w:val="22"/>
                <w:szCs w:val="22"/>
                <w:highlight w:val="white"/>
              </w:rPr>
            </w:pPr>
            <w:r>
              <w:rPr>
                <w:bCs/>
                <w:kern w:val="0"/>
                <w:sz w:val="22"/>
                <w:szCs w:val="22"/>
                <w:highlight w:val="white"/>
                <w:lang w:val="ru-RU" w:eastAsia="ru-RU" w:bidi="ar-SA"/>
              </w:rPr>
              <w:t>Руководители работ подрядных организаций, участвующие в производстве Работ совместно с представителями Заказчика, осуществляют входной контроль качества применяемых материалов, проводят оперативный контроль качества выполняемых ремонтных работ, проверяют соблюдение технологической дисциплины (выполнение требований технологической документации, качества применяемой оснастки, приспособлений и инструмента).</w:t>
            </w:r>
          </w:p>
        </w:tc>
        <w:tc>
          <w:tcPr>
            <w:tcW w:w="2207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206" w:type="dxa"/>
            <w:tcBorders/>
            <w:vAlign w:val="center"/>
          </w:tcPr>
          <w:p>
            <w:pPr>
              <w:pStyle w:val="Normal"/>
              <w:widowControl w:val="false"/>
              <w:rPr>
                <w:sz w:val="22"/>
                <w:szCs w:val="22"/>
                <w:lang w:val="ru-RU" w:eastAsia="ru-RU" w:bidi="ar-SA"/>
              </w:rPr>
            </w:pPr>
            <w:r>
              <w:rPr>
                <w:sz w:val="22"/>
                <w:szCs w:val="22"/>
                <w:lang w:val="ru-RU" w:eastAsia="ru-RU" w:bidi="ar-SA"/>
              </w:rPr>
            </w:r>
          </w:p>
        </w:tc>
      </w:tr>
      <w:tr>
        <w:trPr>
          <w:trHeight w:val="460" w:hRule="atLeast"/>
        </w:trPr>
        <w:tc>
          <w:tcPr>
            <w:tcW w:w="679" w:type="dxa"/>
            <w:tcBorders/>
            <w:vAlign w:val="center"/>
          </w:tcPr>
          <w:p>
            <w:pPr>
              <w:pStyle w:val="Normal"/>
              <w:widowControl w:val="false"/>
              <w:spacing w:before="60" w:after="60"/>
              <w:jc w:val="left"/>
              <w:rPr>
                <w:sz w:val="22"/>
                <w:szCs w:val="22"/>
                <w:highlight w:val="white"/>
              </w:rPr>
            </w:pPr>
            <w:r>
              <w:rPr>
                <w:kern w:val="0"/>
                <w:sz w:val="22"/>
                <w:szCs w:val="22"/>
                <w:highlight w:val="white"/>
                <w:lang w:val="ru-RU" w:eastAsia="ru-RU" w:bidi="ar-SA"/>
              </w:rPr>
              <w:t>1.2.5</w:t>
            </w:r>
          </w:p>
        </w:tc>
        <w:tc>
          <w:tcPr>
            <w:tcW w:w="4640" w:type="dxa"/>
            <w:vMerge w:val="continue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60"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5713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0" w:after="0"/>
              <w:jc w:val="both"/>
              <w:rPr>
                <w:bCs/>
                <w:sz w:val="22"/>
                <w:szCs w:val="22"/>
                <w:highlight w:val="white"/>
              </w:rPr>
            </w:pPr>
            <w:r>
              <w:rPr>
                <w:bCs/>
                <w:kern w:val="0"/>
                <w:sz w:val="22"/>
                <w:szCs w:val="22"/>
                <w:highlight w:val="white"/>
                <w:lang w:val="ru-RU" w:eastAsia="ru-RU" w:bidi="ar-SA"/>
              </w:rPr>
              <w:t>Осуществлять мероприятия строительного контроля, возложенные на Подрядчика Положением о проведении строительного контроля при осуществлении строительства, реконструкции и капитального ремонта объектов капитального строительства, утвержденным Постановлением Правительства Российской Федерации от 21.06.2010 № 468.</w:t>
            </w:r>
          </w:p>
        </w:tc>
        <w:tc>
          <w:tcPr>
            <w:tcW w:w="2207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206" w:type="dxa"/>
            <w:tcBorders/>
            <w:vAlign w:val="center"/>
          </w:tcPr>
          <w:p>
            <w:pPr>
              <w:pStyle w:val="Normal"/>
              <w:widowControl w:val="false"/>
              <w:rPr>
                <w:sz w:val="22"/>
                <w:szCs w:val="22"/>
                <w:lang w:val="ru-RU" w:eastAsia="ru-RU" w:bidi="ar-SA"/>
              </w:rPr>
            </w:pPr>
            <w:r>
              <w:rPr>
                <w:sz w:val="22"/>
                <w:szCs w:val="22"/>
                <w:lang w:val="ru-RU" w:eastAsia="ru-RU" w:bidi="ar-SA"/>
              </w:rPr>
            </w:r>
          </w:p>
        </w:tc>
      </w:tr>
      <w:tr>
        <w:trPr>
          <w:trHeight w:val="460" w:hRule="atLeast"/>
        </w:trPr>
        <w:tc>
          <w:tcPr>
            <w:tcW w:w="679" w:type="dxa"/>
            <w:tcBorders/>
            <w:vAlign w:val="center"/>
          </w:tcPr>
          <w:p>
            <w:pPr>
              <w:pStyle w:val="Normal"/>
              <w:widowControl w:val="false"/>
              <w:spacing w:before="60" w:after="60"/>
              <w:jc w:val="left"/>
              <w:rPr>
                <w:sz w:val="22"/>
                <w:szCs w:val="22"/>
                <w:highlight w:val="white"/>
              </w:rPr>
            </w:pPr>
            <w:r>
              <w:rPr>
                <w:kern w:val="0"/>
                <w:sz w:val="22"/>
                <w:szCs w:val="22"/>
                <w:highlight w:val="white"/>
                <w:lang w:val="ru-RU" w:eastAsia="ru-RU" w:bidi="ar-SA"/>
              </w:rPr>
              <w:t>1.2.6</w:t>
            </w:r>
          </w:p>
        </w:tc>
        <w:tc>
          <w:tcPr>
            <w:tcW w:w="4640" w:type="dxa"/>
            <w:vMerge w:val="continue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</w:p>
        </w:tc>
        <w:tc>
          <w:tcPr>
            <w:tcW w:w="5713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0" w:after="0"/>
              <w:jc w:val="both"/>
              <w:rPr>
                <w:bCs/>
                <w:sz w:val="23"/>
                <w:szCs w:val="23"/>
                <w:highlight w:val="white"/>
              </w:rPr>
            </w:pPr>
            <w:r>
              <w:rPr>
                <w:kern w:val="0"/>
                <w:sz w:val="22"/>
                <w:szCs w:val="22"/>
                <w:highlight w:val="white"/>
                <w:lang w:val="ru-RU" w:eastAsia="ru-RU" w:bidi="ar-SA"/>
              </w:rPr>
              <w:t>При необходимости, обусловленной изменениями в законодательной базе либо внутренними требованиями Заказчика, по согласованию с Заказчиком выполнять работу по корректировке проектной и рабочей документации, связанной с выполняемыми работами.</w:t>
            </w:r>
          </w:p>
        </w:tc>
        <w:tc>
          <w:tcPr>
            <w:tcW w:w="2207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206" w:type="dxa"/>
            <w:tcBorders/>
            <w:vAlign w:val="center"/>
          </w:tcPr>
          <w:p>
            <w:pPr>
              <w:pStyle w:val="Normal"/>
              <w:widowControl w:val="false"/>
              <w:rPr>
                <w:sz w:val="22"/>
                <w:szCs w:val="22"/>
                <w:lang w:val="ru-RU" w:eastAsia="ru-RU" w:bidi="ar-SA"/>
              </w:rPr>
            </w:pPr>
            <w:r>
              <w:rPr>
                <w:sz w:val="22"/>
                <w:szCs w:val="22"/>
                <w:lang w:val="ru-RU" w:eastAsia="ru-RU" w:bidi="ar-SA"/>
              </w:rPr>
            </w:r>
          </w:p>
        </w:tc>
      </w:tr>
      <w:tr>
        <w:trPr>
          <w:trHeight w:val="745" w:hRule="atLeast"/>
        </w:trPr>
        <w:tc>
          <w:tcPr>
            <w:tcW w:w="679" w:type="dxa"/>
            <w:tcBorders/>
            <w:vAlign w:val="center"/>
          </w:tcPr>
          <w:p>
            <w:pPr>
              <w:pStyle w:val="Normal"/>
              <w:widowControl w:val="false"/>
              <w:spacing w:before="60" w:after="60"/>
              <w:jc w:val="left"/>
              <w:rPr>
                <w:sz w:val="22"/>
                <w:szCs w:val="22"/>
                <w:highlight w:val="white"/>
              </w:rPr>
            </w:pPr>
            <w:r>
              <w:rPr>
                <w:kern w:val="0"/>
                <w:sz w:val="22"/>
                <w:szCs w:val="22"/>
                <w:highlight w:val="white"/>
                <w:lang w:val="ru-RU" w:eastAsia="ru-RU" w:bidi="ar-SA"/>
              </w:rPr>
              <w:t>1.2.7</w:t>
            </w:r>
          </w:p>
        </w:tc>
        <w:tc>
          <w:tcPr>
            <w:tcW w:w="4640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lineRule="auto" w:line="240" w:before="60" w:after="0"/>
              <w:jc w:val="left"/>
              <w:rPr>
                <w:sz w:val="22"/>
                <w:szCs w:val="22"/>
                <w:highlight w:val="white"/>
              </w:rPr>
            </w:pPr>
            <w:r>
              <w:rPr>
                <w:kern w:val="0"/>
                <w:sz w:val="22"/>
                <w:szCs w:val="22"/>
                <w:highlight w:val="white"/>
                <w:lang w:val="ru-RU" w:eastAsia="ru-RU" w:bidi="ar-SA"/>
              </w:rPr>
              <w:t>Организационно-технические мероприятия по допуску персонала Подрядчика</w:t>
            </w:r>
          </w:p>
        </w:tc>
        <w:tc>
          <w:tcPr>
            <w:tcW w:w="5713" w:type="dxa"/>
            <w:tcBorders/>
          </w:tcPr>
          <w:p>
            <w:pPr>
              <w:pStyle w:val="Normal"/>
              <w:widowControl w:val="false"/>
              <w:spacing w:before="0" w:afterAutospacing="0" w:after="0"/>
              <w:ind w:hanging="0"/>
              <w:jc w:val="both"/>
              <w:rPr>
                <w:sz w:val="24"/>
                <w:szCs w:val="24"/>
              </w:rPr>
            </w:pPr>
            <w:r>
              <w:rPr>
                <w:rFonts w:eastAsia="Calibri"/>
                <w:bCs/>
                <w:kern w:val="0"/>
                <w:sz w:val="22"/>
                <w:szCs w:val="22"/>
                <w:highlight w:val="white"/>
              </w:rPr>
              <w:t>Допуск персонала подрядчика для выполнения работ должен осуществляться в соответствии с:</w:t>
            </w:r>
          </w:p>
          <w:p>
            <w:pPr>
              <w:pStyle w:val="ListParagraph"/>
              <w:widowControl w:val="false"/>
              <w:numPr>
                <w:ilvl w:val="0"/>
                <w:numId w:val="12"/>
              </w:numPr>
              <w:tabs>
                <w:tab w:val="clear" w:pos="708"/>
                <w:tab w:val="left" w:pos="406" w:leader="none"/>
                <w:tab w:val="left" w:pos="709" w:leader="none"/>
              </w:tabs>
              <w:spacing w:before="0" w:after="0"/>
              <w:ind w:left="0" w:hanging="0"/>
              <w:contextualSpacing w:val="false"/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cs="Times New Roman"/>
                <w:bCs/>
                <w:kern w:val="0"/>
                <w:sz w:val="22"/>
                <w:szCs w:val="22"/>
                <w:highlight w:val="white"/>
              </w:rPr>
              <w:t xml:space="preserve">Положением о допуске персонала подрядных организаций к выполнению работ на объектах АО «ДГК» №22.1-504-2025 (утверждено приказом АО «ДГК» №П-ДГК/795 от 25.09.2025) (Приложение № 4.3. к </w:t>
            </w:r>
            <w:r>
              <w:rPr>
                <w:rFonts w:eastAsia="Calibri"/>
                <w:bCs/>
                <w:kern w:val="0"/>
                <w:sz w:val="22"/>
                <w:szCs w:val="22"/>
                <w:highlight w:val="white"/>
              </w:rPr>
              <w:t>настоящим Техническим требованиям</w:t>
            </w:r>
            <w:r>
              <w:rPr>
                <w:rFonts w:cs="Times New Roman"/>
                <w:bCs/>
                <w:kern w:val="0"/>
                <w:sz w:val="22"/>
                <w:szCs w:val="22"/>
                <w:highlight w:val="white"/>
              </w:rPr>
              <w:t>)</w:t>
            </w:r>
          </w:p>
          <w:p>
            <w:pPr>
              <w:pStyle w:val="Normal"/>
              <w:widowControl w:val="false"/>
              <w:numPr>
                <w:ilvl w:val="0"/>
                <w:numId w:val="11"/>
              </w:numPr>
              <w:tabs>
                <w:tab w:val="clear" w:pos="708"/>
                <w:tab w:val="left" w:pos="406" w:leader="none"/>
              </w:tabs>
              <w:spacing w:before="0" w:after="60"/>
              <w:ind w:left="35" w:hanging="0"/>
              <w:jc w:val="both"/>
              <w:rPr>
                <w:sz w:val="24"/>
                <w:szCs w:val="24"/>
              </w:rPr>
            </w:pPr>
            <w:r>
              <w:rPr>
                <w:rFonts w:eastAsia="Calibri"/>
                <w:bCs/>
                <w:kern w:val="0"/>
                <w:sz w:val="22"/>
                <w:szCs w:val="22"/>
                <w:highlight w:val="white"/>
              </w:rPr>
              <w:t xml:space="preserve">Инструкция о пропускном и внутриобъектовом режимах на объектах АО «ДГК»; с обязательным оформлением необходимых нарядов-допусков </w:t>
            </w:r>
            <w:r>
              <w:rPr>
                <w:rFonts w:cs="Times New Roman"/>
                <w:bCs/>
                <w:kern w:val="0"/>
                <w:sz w:val="22"/>
                <w:szCs w:val="22"/>
                <w:highlight w:val="white"/>
              </w:rPr>
              <w:t xml:space="preserve">(Приложение № 4.6. к </w:t>
            </w:r>
            <w:r>
              <w:rPr>
                <w:rFonts w:eastAsia="Calibri"/>
                <w:bCs/>
                <w:kern w:val="0"/>
                <w:sz w:val="22"/>
                <w:szCs w:val="22"/>
                <w:highlight w:val="white"/>
              </w:rPr>
              <w:t>настоящим Техническим требованиям</w:t>
            </w:r>
            <w:r>
              <w:rPr>
                <w:rFonts w:cs="Times New Roman"/>
                <w:bCs/>
                <w:kern w:val="0"/>
                <w:sz w:val="22"/>
                <w:szCs w:val="22"/>
                <w:highlight w:val="white"/>
              </w:rPr>
              <w:t>).</w:t>
            </w:r>
          </w:p>
          <w:p>
            <w:pPr>
              <w:pStyle w:val="Normal"/>
              <w:widowControl w:val="false"/>
              <w:spacing w:lineRule="auto" w:line="240" w:before="0" w:after="0"/>
              <w:ind w:hanging="0"/>
              <w:jc w:val="both"/>
              <w:rPr>
                <w:sz w:val="22"/>
                <w:szCs w:val="22"/>
                <w:highlight w:val="yellow"/>
              </w:rPr>
            </w:pPr>
            <w:r>
              <w:rPr>
                <w:rFonts w:eastAsia="Calibri"/>
                <w:bCs/>
                <w:kern w:val="0"/>
                <w:sz w:val="22"/>
                <w:szCs w:val="22"/>
                <w:highlight w:val="white"/>
              </w:rPr>
              <w:t>Более подробно требования к организации работ указаны в проекте договора подряда (в том числе в разделе №2), который включен в состав Документации о закупк</w:t>
            </w:r>
            <w:r>
              <w:rPr>
                <w:rFonts w:eastAsia="Calibri"/>
                <w:bCs/>
                <w:kern w:val="0"/>
                <w:sz w:val="24"/>
                <w:szCs w:val="24"/>
                <w:highlight w:val="white"/>
              </w:rPr>
              <w:t>е</w:t>
            </w:r>
          </w:p>
        </w:tc>
        <w:tc>
          <w:tcPr>
            <w:tcW w:w="2207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206" w:type="dxa"/>
            <w:tcBorders/>
            <w:vAlign w:val="center"/>
          </w:tcPr>
          <w:p>
            <w:pPr>
              <w:pStyle w:val="Normal"/>
              <w:widowControl w:val="false"/>
              <w:rPr>
                <w:sz w:val="22"/>
                <w:szCs w:val="22"/>
                <w:lang w:val="ru-RU" w:eastAsia="ru-RU" w:bidi="ar-SA"/>
              </w:rPr>
            </w:pPr>
            <w:r>
              <w:rPr>
                <w:sz w:val="22"/>
                <w:szCs w:val="22"/>
                <w:lang w:val="ru-RU" w:eastAsia="ru-RU" w:bidi="ar-SA"/>
              </w:rPr>
            </w:r>
          </w:p>
        </w:tc>
      </w:tr>
      <w:tr>
        <w:trPr>
          <w:trHeight w:val="234" w:hRule="atLeast"/>
        </w:trPr>
        <w:tc>
          <w:tcPr>
            <w:tcW w:w="679" w:type="dxa"/>
            <w:tcBorders/>
            <w:vAlign w:val="center"/>
          </w:tcPr>
          <w:p>
            <w:pPr>
              <w:pStyle w:val="Normal"/>
              <w:widowControl w:val="false"/>
              <w:spacing w:before="60" w:after="60"/>
              <w:jc w:val="left"/>
              <w:rPr>
                <w:b/>
                <w:bCs/>
                <w:sz w:val="22"/>
                <w:szCs w:val="22"/>
                <w:highlight w:val="white"/>
              </w:rPr>
            </w:pPr>
            <w:r>
              <w:rPr>
                <w:b/>
                <w:bCs/>
                <w:kern w:val="0"/>
                <w:sz w:val="22"/>
                <w:szCs w:val="22"/>
                <w:highlight w:val="white"/>
                <w:lang w:val="ru-RU" w:eastAsia="ru-RU" w:bidi="ar-SA"/>
              </w:rPr>
              <w:t>1.3</w:t>
            </w:r>
          </w:p>
        </w:tc>
        <w:tc>
          <w:tcPr>
            <w:tcW w:w="10353" w:type="dxa"/>
            <w:gridSpan w:val="2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2"/>
                <w:szCs w:val="22"/>
                <w:highlight w:val="white"/>
              </w:rPr>
            </w:pPr>
            <w:r>
              <w:rPr>
                <w:b/>
                <w:kern w:val="0"/>
                <w:sz w:val="22"/>
                <w:szCs w:val="22"/>
                <w:highlight w:val="white"/>
                <w:lang w:val="ru-RU" w:eastAsia="ru-RU" w:bidi="ar-SA"/>
              </w:rPr>
              <w:t>Требования к применяемым при выполнении работ оборудованию, материалам, технологиям, программно-аппаратным средствам</w:t>
            </w:r>
          </w:p>
        </w:tc>
        <w:tc>
          <w:tcPr>
            <w:tcW w:w="2207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206" w:type="dxa"/>
            <w:tcBorders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kern w:val="0"/>
                <w:sz w:val="22"/>
                <w:szCs w:val="22"/>
                <w:lang w:val="ru-RU" w:eastAsia="ru-RU" w:bidi="ar-SA"/>
              </w:rPr>
              <w:t>-</w:t>
            </w:r>
          </w:p>
        </w:tc>
      </w:tr>
      <w:tr>
        <w:trPr>
          <w:trHeight w:val="688" w:hRule="atLeast"/>
        </w:trPr>
        <w:tc>
          <w:tcPr>
            <w:tcW w:w="679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2"/>
                <w:szCs w:val="22"/>
                <w:highlight w:val="white"/>
              </w:rPr>
            </w:pPr>
            <w:r>
              <w:rPr>
                <w:kern w:val="0"/>
                <w:sz w:val="22"/>
                <w:szCs w:val="22"/>
                <w:highlight w:val="white"/>
                <w:lang w:val="ru-RU" w:eastAsia="ru-RU" w:bidi="ar-SA"/>
              </w:rPr>
              <w:t>1.3.1</w:t>
            </w:r>
          </w:p>
        </w:tc>
        <w:tc>
          <w:tcPr>
            <w:tcW w:w="4640" w:type="dxa"/>
            <w:vMerge w:val="restart"/>
            <w:tcBorders/>
          </w:tcPr>
          <w:p>
            <w:pPr>
              <w:pStyle w:val="ListParagraph"/>
              <w:widowControl w:val="false"/>
              <w:spacing w:before="0" w:after="0"/>
              <w:ind w:left="0" w:hanging="0"/>
              <w:contextualSpacing/>
              <w:jc w:val="left"/>
              <w:rPr>
                <w:rFonts w:eastAsia="Times New Roman"/>
                <w:sz w:val="22"/>
                <w:szCs w:val="22"/>
                <w:highlight w:val="white"/>
              </w:rPr>
            </w:pPr>
            <w:r>
              <w:rPr>
                <w:rFonts w:eastAsia="Times New Roman"/>
                <w:kern w:val="0"/>
                <w:sz w:val="22"/>
                <w:szCs w:val="22"/>
                <w:highlight w:val="white"/>
                <w:lang w:val="ru-RU" w:eastAsia="ru-RU" w:bidi="ar-SA"/>
              </w:rPr>
              <w:t>Требования к номенклатуре, характеристикам оборудования и материалов, которые должны быть использованы при проведении работ</w:t>
            </w:r>
          </w:p>
          <w:p>
            <w:pPr>
              <w:pStyle w:val="Normal"/>
              <w:widowControl w:val="false"/>
              <w:spacing w:before="0" w:after="0"/>
              <w:jc w:val="left"/>
              <w:rPr>
                <w:b/>
                <w:sz w:val="22"/>
                <w:szCs w:val="22"/>
                <w:lang w:val="ru-RU" w:eastAsia="ru-RU" w:bidi="ar-SA"/>
              </w:rPr>
            </w:pPr>
            <w:r>
              <w:rPr>
                <w:b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5713" w:type="dxa"/>
            <w:tcBorders/>
            <w:vAlign w:val="center"/>
          </w:tcPr>
          <w:p>
            <w:pPr>
              <w:pStyle w:val="ListParagraph"/>
              <w:widowControl w:val="false"/>
              <w:spacing w:before="0" w:after="0"/>
              <w:ind w:left="0" w:hanging="0"/>
              <w:contextualSpacing/>
              <w:jc w:val="both"/>
              <w:rPr>
                <w:rFonts w:eastAsia="Times New Roman"/>
                <w:sz w:val="22"/>
                <w:szCs w:val="22"/>
                <w:highlight w:val="white"/>
              </w:rPr>
            </w:pPr>
            <w:r>
              <w:rPr>
                <w:rFonts w:eastAsia="Times New Roman"/>
                <w:kern w:val="0"/>
                <w:sz w:val="22"/>
                <w:szCs w:val="22"/>
                <w:highlight w:val="white"/>
                <w:lang w:val="ru-RU" w:eastAsia="ru-RU" w:bidi="ar-SA"/>
              </w:rPr>
              <w:t>Материалы и оборудование, указанные в Приложении № 1.1 к настоящим ТТ, необходимые для выполнения работ, приобретаются Подрядчиком самостоятельно.</w:t>
            </w:r>
          </w:p>
        </w:tc>
        <w:tc>
          <w:tcPr>
            <w:tcW w:w="2207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206" w:type="dxa"/>
            <w:tcBorders/>
            <w:vAlign w:val="center"/>
          </w:tcPr>
          <w:p>
            <w:pPr>
              <w:pStyle w:val="Normal"/>
              <w:widowControl w:val="false"/>
              <w:rPr>
                <w:sz w:val="22"/>
                <w:szCs w:val="22"/>
                <w:lang w:val="ru-RU" w:eastAsia="ru-RU" w:bidi="ar-SA"/>
              </w:rPr>
            </w:pPr>
            <w:r>
              <w:rPr>
                <w:sz w:val="22"/>
                <w:szCs w:val="22"/>
                <w:lang w:val="ru-RU" w:eastAsia="ru-RU" w:bidi="ar-SA"/>
              </w:rPr>
            </w:r>
          </w:p>
        </w:tc>
      </w:tr>
      <w:tr>
        <w:trPr>
          <w:trHeight w:val="234" w:hRule="atLeast"/>
        </w:trPr>
        <w:tc>
          <w:tcPr>
            <w:tcW w:w="679" w:type="dxa"/>
            <w:tcBorders/>
            <w:vAlign w:val="center"/>
          </w:tcPr>
          <w:p>
            <w:pPr>
              <w:pStyle w:val="Normal"/>
              <w:widowControl w:val="false"/>
              <w:spacing w:before="60" w:after="60"/>
              <w:jc w:val="left"/>
              <w:rPr>
                <w:sz w:val="22"/>
                <w:szCs w:val="22"/>
                <w:highlight w:val="white"/>
              </w:rPr>
            </w:pPr>
            <w:r>
              <w:rPr>
                <w:kern w:val="0"/>
                <w:sz w:val="22"/>
                <w:szCs w:val="22"/>
                <w:highlight w:val="white"/>
                <w:lang w:val="ru-RU" w:eastAsia="ru-RU" w:bidi="ar-SA"/>
              </w:rPr>
              <w:t>1.3.2</w:t>
            </w:r>
          </w:p>
        </w:tc>
        <w:tc>
          <w:tcPr>
            <w:tcW w:w="4640" w:type="dxa"/>
            <w:vMerge w:val="continue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</w:p>
        </w:tc>
        <w:tc>
          <w:tcPr>
            <w:tcW w:w="5713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both"/>
              <w:rPr>
                <w:sz w:val="22"/>
                <w:szCs w:val="22"/>
                <w:highlight w:val="white"/>
              </w:rPr>
            </w:pPr>
            <w:r>
              <w:rPr>
                <w:kern w:val="0"/>
                <w:sz w:val="22"/>
                <w:szCs w:val="22"/>
                <w:highlight w:val="white"/>
                <w:lang w:val="ru-RU" w:eastAsia="ru-RU" w:bidi="ar-SA"/>
              </w:rPr>
              <w:t>Материалы и оборудование поставки Подрядчика должны быть новыми и ранее не использованными, без повреждений, сертифицированы в установленном порядке и иметь сертификаты соответствия, качества, безопасности, паспорта, санитарно-эпидемиологические заключения и гигиенические заключения, разрешения на применение, прочие обязательные документы, имеющие отношение к Материалам и Оборудованию, при их наличии. Подрядчик обязан представить Заказчику все копии сертификатов.</w:t>
            </w:r>
          </w:p>
        </w:tc>
        <w:tc>
          <w:tcPr>
            <w:tcW w:w="2207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206" w:type="dxa"/>
            <w:tcBorders/>
            <w:vAlign w:val="center"/>
          </w:tcPr>
          <w:p>
            <w:pPr>
              <w:pStyle w:val="Normal"/>
              <w:widowControl w:val="false"/>
              <w:rPr>
                <w:sz w:val="22"/>
                <w:szCs w:val="22"/>
                <w:lang w:val="ru-RU" w:eastAsia="ru-RU" w:bidi="ar-SA"/>
              </w:rPr>
            </w:pPr>
            <w:r>
              <w:rPr>
                <w:sz w:val="22"/>
                <w:szCs w:val="22"/>
                <w:lang w:val="ru-RU" w:eastAsia="ru-RU" w:bidi="ar-SA"/>
              </w:rPr>
            </w:r>
          </w:p>
        </w:tc>
      </w:tr>
      <w:tr>
        <w:trPr>
          <w:trHeight w:val="234" w:hRule="atLeast"/>
        </w:trPr>
        <w:tc>
          <w:tcPr>
            <w:tcW w:w="679" w:type="dxa"/>
            <w:tcBorders/>
            <w:vAlign w:val="center"/>
          </w:tcPr>
          <w:p>
            <w:pPr>
              <w:pStyle w:val="Normal"/>
              <w:widowControl w:val="false"/>
              <w:spacing w:before="60" w:after="60"/>
              <w:jc w:val="left"/>
              <w:rPr>
                <w:sz w:val="22"/>
                <w:szCs w:val="22"/>
                <w:highlight w:val="white"/>
              </w:rPr>
            </w:pPr>
            <w:r>
              <w:rPr>
                <w:kern w:val="0"/>
                <w:sz w:val="22"/>
                <w:szCs w:val="22"/>
                <w:highlight w:val="white"/>
                <w:lang w:val="ru-RU" w:eastAsia="ru-RU" w:bidi="ar-SA"/>
              </w:rPr>
              <w:t>1.3.3</w:t>
            </w:r>
          </w:p>
        </w:tc>
        <w:tc>
          <w:tcPr>
            <w:tcW w:w="4640" w:type="dxa"/>
            <w:vMerge w:val="continue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</w:p>
        </w:tc>
        <w:tc>
          <w:tcPr>
            <w:tcW w:w="5713" w:type="dxa"/>
            <w:tcBorders/>
            <w:vAlign w:val="center"/>
          </w:tcPr>
          <w:p>
            <w:pPr>
              <w:pStyle w:val="Annotationtext"/>
              <w:widowControl w:val="false"/>
              <w:spacing w:before="0" w:after="0"/>
              <w:jc w:val="both"/>
              <w:rPr>
                <w:sz w:val="22"/>
                <w:szCs w:val="22"/>
                <w:highlight w:val="white"/>
              </w:rPr>
            </w:pPr>
            <w:r>
              <w:rPr>
                <w:kern w:val="0"/>
                <w:sz w:val="22"/>
                <w:szCs w:val="22"/>
                <w:highlight w:val="white"/>
                <w:lang w:val="ru-RU" w:eastAsia="ru-RU" w:bidi="ar-SA"/>
              </w:rPr>
              <w:t>При проведении работ должны использоваться сертифицированные материалы и оборудование на основании федеральных законов РФ №184-ФЗ от 27.12.2002 г. «О техническом регулировании» и №123-ФЗ от 22.07.2008 г. «Технический регламент о требованиях пожарной безопасности».</w:t>
            </w:r>
          </w:p>
        </w:tc>
        <w:tc>
          <w:tcPr>
            <w:tcW w:w="2207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206" w:type="dxa"/>
            <w:tcBorders/>
            <w:vAlign w:val="center"/>
          </w:tcPr>
          <w:p>
            <w:pPr>
              <w:pStyle w:val="Normal"/>
              <w:widowControl w:val="false"/>
              <w:rPr>
                <w:sz w:val="22"/>
                <w:szCs w:val="22"/>
                <w:lang w:val="ru-RU" w:eastAsia="ru-RU" w:bidi="ar-SA"/>
              </w:rPr>
            </w:pPr>
            <w:r>
              <w:rPr>
                <w:sz w:val="22"/>
                <w:szCs w:val="22"/>
                <w:lang w:val="ru-RU" w:eastAsia="ru-RU" w:bidi="ar-SA"/>
              </w:rPr>
            </w:r>
          </w:p>
        </w:tc>
      </w:tr>
      <w:tr>
        <w:trPr>
          <w:trHeight w:val="234" w:hRule="atLeast"/>
        </w:trPr>
        <w:tc>
          <w:tcPr>
            <w:tcW w:w="679" w:type="dxa"/>
            <w:tcBorders/>
            <w:vAlign w:val="center"/>
          </w:tcPr>
          <w:p>
            <w:pPr>
              <w:pStyle w:val="Normal"/>
              <w:widowControl w:val="false"/>
              <w:spacing w:before="60" w:after="60"/>
              <w:jc w:val="left"/>
              <w:rPr>
                <w:sz w:val="22"/>
                <w:szCs w:val="22"/>
                <w:highlight w:val="white"/>
              </w:rPr>
            </w:pPr>
            <w:r>
              <w:rPr>
                <w:kern w:val="0"/>
                <w:sz w:val="22"/>
                <w:szCs w:val="22"/>
                <w:highlight w:val="white"/>
                <w:lang w:val="ru-RU" w:eastAsia="ru-RU" w:bidi="ar-SA"/>
              </w:rPr>
              <w:t>1.3.4</w:t>
            </w:r>
          </w:p>
        </w:tc>
        <w:tc>
          <w:tcPr>
            <w:tcW w:w="4640" w:type="dxa"/>
            <w:vMerge w:val="continue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</w:p>
        </w:tc>
        <w:tc>
          <w:tcPr>
            <w:tcW w:w="5713" w:type="dxa"/>
            <w:tcBorders/>
            <w:vAlign w:val="center"/>
          </w:tcPr>
          <w:p>
            <w:pPr>
              <w:pStyle w:val="Annotationtext"/>
              <w:widowControl w:val="false"/>
              <w:spacing w:before="0" w:after="0"/>
              <w:jc w:val="both"/>
              <w:rPr>
                <w:sz w:val="22"/>
                <w:szCs w:val="22"/>
                <w:highlight w:val="white"/>
              </w:rPr>
            </w:pPr>
            <w:r>
              <w:rPr>
                <w:kern w:val="0"/>
                <w:sz w:val="22"/>
                <w:szCs w:val="22"/>
                <w:highlight w:val="white"/>
                <w:lang w:val="ru-RU" w:eastAsia="ru-RU" w:bidi="ar-SA"/>
              </w:rPr>
              <w:t>Материалы и оборудование поставки Подрядчика должны быть поставлены в упаковке производителя, не нарушенной, без следов воздействия влаги. Упаковка и/или тара должна обеспечивать их полную сохранность от всякого рода перегрузок, повреждений при перевозке любыми видами транспорта, длительного хранения, а также предохранять поставляемые материалы от внешних воздействий, обеспечивать их сохранность при проведении погрузо-разгрузочных работ вручную или механизированными средствами.</w:t>
            </w:r>
          </w:p>
          <w:p>
            <w:pPr>
              <w:pStyle w:val="Annotationtext"/>
              <w:widowControl w:val="false"/>
              <w:spacing w:before="0" w:after="0"/>
              <w:jc w:val="both"/>
              <w:rPr>
                <w:sz w:val="22"/>
                <w:szCs w:val="22"/>
                <w:highlight w:val="white"/>
              </w:rPr>
            </w:pPr>
            <w:r>
              <w:rPr>
                <w:kern w:val="0"/>
                <w:sz w:val="22"/>
                <w:szCs w:val="22"/>
                <w:highlight w:val="white"/>
                <w:lang w:val="ru-RU" w:eastAsia="ru-RU" w:bidi="ar-SA"/>
              </w:rPr>
              <w:t>Стоимость тары и/или упаковки включена в стоимость Материалов.</w:t>
            </w:r>
          </w:p>
        </w:tc>
        <w:tc>
          <w:tcPr>
            <w:tcW w:w="2207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206" w:type="dxa"/>
            <w:tcBorders/>
            <w:vAlign w:val="center"/>
          </w:tcPr>
          <w:p>
            <w:pPr>
              <w:pStyle w:val="Normal"/>
              <w:widowControl w:val="false"/>
              <w:rPr>
                <w:sz w:val="22"/>
                <w:szCs w:val="22"/>
                <w:lang w:val="ru-RU" w:eastAsia="ru-RU" w:bidi="ar-SA"/>
              </w:rPr>
            </w:pPr>
            <w:r>
              <w:rPr>
                <w:sz w:val="22"/>
                <w:szCs w:val="22"/>
                <w:lang w:val="ru-RU" w:eastAsia="ru-RU" w:bidi="ar-SA"/>
              </w:rPr>
            </w:r>
          </w:p>
        </w:tc>
      </w:tr>
      <w:tr>
        <w:trPr>
          <w:trHeight w:val="234" w:hRule="atLeast"/>
        </w:trPr>
        <w:tc>
          <w:tcPr>
            <w:tcW w:w="679" w:type="dxa"/>
            <w:tcBorders/>
            <w:vAlign w:val="center"/>
          </w:tcPr>
          <w:p>
            <w:pPr>
              <w:pStyle w:val="Normal"/>
              <w:widowControl w:val="false"/>
              <w:spacing w:before="60" w:after="60"/>
              <w:jc w:val="left"/>
              <w:rPr>
                <w:sz w:val="22"/>
                <w:szCs w:val="22"/>
                <w:highlight w:val="white"/>
              </w:rPr>
            </w:pPr>
            <w:r>
              <w:rPr>
                <w:kern w:val="0"/>
                <w:sz w:val="22"/>
                <w:szCs w:val="22"/>
                <w:highlight w:val="white"/>
                <w:lang w:val="ru-RU" w:eastAsia="ru-RU" w:bidi="ar-SA"/>
              </w:rPr>
              <w:t>1.3.5</w:t>
            </w:r>
          </w:p>
        </w:tc>
        <w:tc>
          <w:tcPr>
            <w:tcW w:w="4640" w:type="dxa"/>
            <w:vMerge w:val="continue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</w:p>
        </w:tc>
        <w:tc>
          <w:tcPr>
            <w:tcW w:w="5713" w:type="dxa"/>
            <w:tcBorders/>
            <w:vAlign w:val="center"/>
          </w:tcPr>
          <w:p>
            <w:pPr>
              <w:pStyle w:val="Annotationtext"/>
              <w:widowControl w:val="false"/>
              <w:spacing w:before="0" w:after="0"/>
              <w:jc w:val="both"/>
              <w:rPr>
                <w:sz w:val="22"/>
                <w:szCs w:val="22"/>
                <w:highlight w:val="white"/>
              </w:rPr>
            </w:pPr>
            <w:r>
              <w:rPr>
                <w:kern w:val="0"/>
                <w:sz w:val="22"/>
                <w:szCs w:val="22"/>
                <w:highlight w:val="white"/>
                <w:lang w:val="ru-RU" w:eastAsia="ru-RU" w:bidi="ar-SA"/>
              </w:rPr>
              <w:t>Гарантия на материалы и оборудование, поставляемые Подрядчиком, составляет срок не менее гарантийного срока, установленного заводом изготовителем.</w:t>
            </w:r>
          </w:p>
        </w:tc>
        <w:tc>
          <w:tcPr>
            <w:tcW w:w="2207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206" w:type="dxa"/>
            <w:tcBorders/>
            <w:vAlign w:val="center"/>
          </w:tcPr>
          <w:p>
            <w:pPr>
              <w:pStyle w:val="Normal"/>
              <w:widowControl w:val="false"/>
              <w:rPr>
                <w:sz w:val="22"/>
                <w:szCs w:val="22"/>
                <w:lang w:val="ru-RU" w:eastAsia="ru-RU" w:bidi="ar-SA"/>
              </w:rPr>
            </w:pPr>
            <w:r>
              <w:rPr>
                <w:sz w:val="22"/>
                <w:szCs w:val="22"/>
                <w:lang w:val="ru-RU" w:eastAsia="ru-RU" w:bidi="ar-SA"/>
              </w:rPr>
            </w:r>
          </w:p>
        </w:tc>
      </w:tr>
      <w:tr>
        <w:trPr>
          <w:trHeight w:val="234" w:hRule="atLeast"/>
        </w:trPr>
        <w:tc>
          <w:tcPr>
            <w:tcW w:w="679" w:type="dxa"/>
            <w:tcBorders/>
            <w:vAlign w:val="center"/>
          </w:tcPr>
          <w:p>
            <w:pPr>
              <w:pStyle w:val="Normal"/>
              <w:widowControl w:val="false"/>
              <w:spacing w:before="60" w:after="60"/>
              <w:jc w:val="left"/>
              <w:rPr>
                <w:sz w:val="22"/>
                <w:szCs w:val="22"/>
                <w:highlight w:val="white"/>
              </w:rPr>
            </w:pPr>
            <w:r>
              <w:rPr>
                <w:kern w:val="0"/>
                <w:sz w:val="22"/>
                <w:szCs w:val="22"/>
                <w:highlight w:val="white"/>
                <w:lang w:val="ru-RU" w:eastAsia="ru-RU" w:bidi="ar-SA"/>
              </w:rPr>
              <w:t>1.3.6</w:t>
            </w:r>
          </w:p>
        </w:tc>
        <w:tc>
          <w:tcPr>
            <w:tcW w:w="4640" w:type="dxa"/>
            <w:vMerge w:val="continue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</w:p>
        </w:tc>
        <w:tc>
          <w:tcPr>
            <w:tcW w:w="5713" w:type="dxa"/>
            <w:tcBorders/>
            <w:vAlign w:val="center"/>
          </w:tcPr>
          <w:p>
            <w:pPr>
              <w:pStyle w:val="Annotationtext"/>
              <w:widowControl w:val="false"/>
              <w:spacing w:before="0" w:after="0"/>
              <w:jc w:val="both"/>
              <w:rPr>
                <w:sz w:val="22"/>
                <w:szCs w:val="22"/>
                <w:highlight w:val="white"/>
              </w:rPr>
            </w:pPr>
            <w:r>
              <w:rPr>
                <w:kern w:val="0"/>
                <w:sz w:val="22"/>
                <w:szCs w:val="22"/>
                <w:highlight w:val="white"/>
                <w:lang w:val="ru-RU" w:eastAsia="ru-RU" w:bidi="ar-SA"/>
              </w:rPr>
              <w:t xml:space="preserve">Подрядчиком в работе могут быть применены эквивалентные материалы и оборудование </w:t>
            </w:r>
            <w:r>
              <w:rPr>
                <w:color w:val="000000" w:themeColor="text1"/>
                <w:kern w:val="0"/>
                <w:sz w:val="22"/>
                <w:szCs w:val="22"/>
                <w:highlight w:val="white"/>
                <w:lang w:val="ru-RU" w:eastAsia="ru-RU" w:bidi="ar-SA"/>
              </w:rPr>
              <w:t>(эквивалентная продукция)</w:t>
            </w:r>
            <w:r>
              <w:rPr>
                <w:kern w:val="0"/>
                <w:sz w:val="22"/>
                <w:szCs w:val="22"/>
                <w:highlight w:val="white"/>
                <w:lang w:val="ru-RU" w:eastAsia="ru-RU" w:bidi="ar-SA"/>
              </w:rPr>
              <w:t>*, предварительно согласованные с Заказчиком.</w:t>
            </w:r>
          </w:p>
          <w:p>
            <w:pPr>
              <w:pStyle w:val="Annotationtext"/>
              <w:widowControl w:val="false"/>
              <w:spacing w:before="0" w:after="0"/>
              <w:jc w:val="both"/>
              <w:rPr>
                <w:sz w:val="22"/>
                <w:szCs w:val="22"/>
                <w:highlight w:val="white"/>
              </w:rPr>
            </w:pPr>
            <w:r>
              <w:rPr>
                <w:kern w:val="0"/>
                <w:sz w:val="22"/>
                <w:szCs w:val="22"/>
                <w:highlight w:val="white"/>
                <w:lang w:val="ru-RU" w:eastAsia="ru-RU" w:bidi="ar-SA"/>
              </w:rPr>
              <w:t>В случае, если на этапе исполнения договора Подрядчиком, вместо материалов и оборудования конкретных торговых знаков, марок и/или наименований, указанных в проектной документации, будет применяться эквивалентная продукция, Подрядчик принимает на себя все затраты по внесению соответствующих изменений в проектную и сметную документацию, а также согласованию ее с Заказчиком без увеличения общей стоимости по Договору.</w:t>
            </w:r>
          </w:p>
          <w:p>
            <w:pPr>
              <w:pStyle w:val="Normal"/>
              <w:widowControl w:val="false"/>
              <w:spacing w:before="0" w:after="0"/>
              <w:jc w:val="both"/>
              <w:rPr>
                <w:b/>
                <w:i/>
                <w:i/>
                <w:sz w:val="22"/>
                <w:szCs w:val="22"/>
                <w:highlight w:val="white"/>
              </w:rPr>
            </w:pPr>
            <w:r>
              <w:rPr>
                <w:i/>
                <w:kern w:val="0"/>
                <w:sz w:val="22"/>
                <w:szCs w:val="22"/>
                <w:highlight w:val="white"/>
                <w:lang w:val="ru-RU" w:eastAsia="ru-RU" w:bidi="ar-SA"/>
              </w:rPr>
              <w:t>*- Эквивалентная продукция - это продукция, которая по техническим и функциональным характеристикам не уступает характеристикам, указанным в ведомости поставки материалов и оборудования Подрядчика и проектной документации</w:t>
            </w:r>
          </w:p>
        </w:tc>
        <w:tc>
          <w:tcPr>
            <w:tcW w:w="2207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206" w:type="dxa"/>
            <w:tcBorders/>
            <w:vAlign w:val="center"/>
          </w:tcPr>
          <w:p>
            <w:pPr>
              <w:pStyle w:val="Normal"/>
              <w:widowControl w:val="false"/>
              <w:rPr>
                <w:sz w:val="22"/>
                <w:szCs w:val="22"/>
                <w:lang w:val="ru-RU" w:eastAsia="ru-RU" w:bidi="ar-SA"/>
              </w:rPr>
            </w:pPr>
            <w:r>
              <w:rPr>
                <w:sz w:val="22"/>
                <w:szCs w:val="22"/>
                <w:lang w:val="ru-RU" w:eastAsia="ru-RU" w:bidi="ar-SA"/>
              </w:rPr>
            </w:r>
          </w:p>
        </w:tc>
      </w:tr>
      <w:tr>
        <w:trPr>
          <w:trHeight w:val="320" w:hRule="atLeast"/>
        </w:trPr>
        <w:tc>
          <w:tcPr>
            <w:tcW w:w="679" w:type="dxa"/>
            <w:tcBorders/>
            <w:vAlign w:val="center"/>
          </w:tcPr>
          <w:p>
            <w:pPr>
              <w:pStyle w:val="Normal"/>
              <w:widowControl w:val="false"/>
              <w:spacing w:before="60" w:after="60"/>
              <w:jc w:val="left"/>
              <w:rPr>
                <w:sz w:val="22"/>
                <w:szCs w:val="22"/>
                <w:highlight w:val="white"/>
              </w:rPr>
            </w:pPr>
            <w:r>
              <w:rPr>
                <w:kern w:val="0"/>
                <w:sz w:val="22"/>
                <w:szCs w:val="22"/>
                <w:highlight w:val="white"/>
                <w:lang w:val="ru-RU" w:eastAsia="ru-RU" w:bidi="ar-SA"/>
              </w:rPr>
              <w:t>1.3.7</w:t>
            </w:r>
          </w:p>
        </w:tc>
        <w:tc>
          <w:tcPr>
            <w:tcW w:w="4640" w:type="dxa"/>
            <w:vMerge w:val="continue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</w:p>
        </w:tc>
        <w:tc>
          <w:tcPr>
            <w:tcW w:w="5713" w:type="dxa"/>
            <w:tcBorders/>
            <w:vAlign w:val="center"/>
          </w:tcPr>
          <w:p>
            <w:pPr>
              <w:pStyle w:val="Annotationtext"/>
              <w:widowControl w:val="false"/>
              <w:spacing w:before="0" w:after="0"/>
              <w:jc w:val="both"/>
              <w:rPr>
                <w:sz w:val="22"/>
                <w:szCs w:val="22"/>
                <w:highlight w:val="white"/>
              </w:rPr>
            </w:pPr>
            <w:r>
              <w:rPr>
                <w:kern w:val="0"/>
                <w:sz w:val="22"/>
                <w:szCs w:val="22"/>
                <w:highlight w:val="white"/>
                <w:lang w:val="ru-RU" w:eastAsia="ru-RU" w:bidi="ar-SA"/>
              </w:rPr>
              <w:t>Запрещается использовать во вновь устанавливаемых системах иностранные ОС и ПО в соответствии с Указом Президента Российской Федерации от 30.03.2022 № 166 «О мерах по обеспечению технологической независимости и безопасности критической информационной инфраструктуры Российской Федерации». Приобретаемое программное обеспечение должно входить в «Единый реестр российских программ для электронных вычислительных машин и баз данных» (постановление Правительства РФ от 16.11.2015 №1236).</w:t>
            </w:r>
          </w:p>
        </w:tc>
        <w:tc>
          <w:tcPr>
            <w:tcW w:w="2207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206" w:type="dxa"/>
            <w:tcBorders/>
            <w:vAlign w:val="center"/>
          </w:tcPr>
          <w:p>
            <w:pPr>
              <w:pStyle w:val="Normal"/>
              <w:widowControl w:val="false"/>
              <w:rPr>
                <w:sz w:val="22"/>
                <w:szCs w:val="22"/>
                <w:lang w:val="ru-RU" w:eastAsia="ru-RU" w:bidi="ar-SA"/>
              </w:rPr>
            </w:pPr>
            <w:r>
              <w:rPr>
                <w:sz w:val="22"/>
                <w:szCs w:val="22"/>
                <w:lang w:val="ru-RU" w:eastAsia="ru-RU" w:bidi="ar-SA"/>
              </w:rPr>
            </w:r>
          </w:p>
        </w:tc>
      </w:tr>
      <w:tr>
        <w:trPr>
          <w:trHeight w:val="1833" w:hRule="atLeast"/>
        </w:trPr>
        <w:tc>
          <w:tcPr>
            <w:tcW w:w="679" w:type="dxa"/>
            <w:tcBorders/>
            <w:vAlign w:val="center"/>
          </w:tcPr>
          <w:p>
            <w:pPr>
              <w:pStyle w:val="Normal"/>
              <w:widowControl w:val="false"/>
              <w:spacing w:before="60" w:after="60"/>
              <w:jc w:val="left"/>
              <w:rPr>
                <w:sz w:val="22"/>
                <w:szCs w:val="22"/>
                <w:highlight w:val="white"/>
                <w:lang w:val="ru-RU" w:eastAsia="ru-RU" w:bidi="ar-SA"/>
              </w:rPr>
            </w:pPr>
            <w:r>
              <w:rPr>
                <w:sz w:val="22"/>
                <w:szCs w:val="22"/>
                <w:highlight w:val="white"/>
                <w:lang w:val="ru-RU" w:eastAsia="ru-RU" w:bidi="ar-SA"/>
              </w:rPr>
            </w:r>
          </w:p>
        </w:tc>
        <w:tc>
          <w:tcPr>
            <w:tcW w:w="4640" w:type="dxa"/>
            <w:vMerge w:val="continue"/>
            <w:tcBorders/>
          </w:tcPr>
          <w:p>
            <w:pPr>
              <w:pStyle w:val="Normal"/>
              <w:widowControl w:val="false"/>
              <w:rPr>
                <w:kern w:val="0"/>
              </w:rPr>
            </w:pPr>
            <w:r>
              <w:rPr>
                <w:kern w:val="0"/>
              </w:rPr>
            </w:r>
          </w:p>
        </w:tc>
        <w:tc>
          <w:tcPr>
            <w:tcW w:w="5713" w:type="dxa"/>
            <w:tcBorders/>
            <w:vAlign w:val="center"/>
          </w:tcPr>
          <w:p>
            <w:pPr>
              <w:pStyle w:val="Annotationtext"/>
              <w:widowControl w:val="false"/>
              <w:jc w:val="both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</w:rPr>
              <w:t>При закупке материалов для выполнения работ в рамках настоящих ТТ Подрядчику следует применять Постановление Правительства Российской Федерации от 23 декабря 2024 г.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лиц».</w:t>
            </w:r>
          </w:p>
        </w:tc>
        <w:tc>
          <w:tcPr>
            <w:tcW w:w="2207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rPr>
                <w:kern w:val="0"/>
              </w:rPr>
            </w:pPr>
            <w:r>
              <w:rPr>
                <w:kern w:val="0"/>
              </w:rPr>
            </w:r>
          </w:p>
        </w:tc>
        <w:tc>
          <w:tcPr>
            <w:tcW w:w="2206" w:type="dxa"/>
            <w:tcBorders/>
            <w:vAlign w:val="center"/>
          </w:tcPr>
          <w:p>
            <w:pPr>
              <w:pStyle w:val="Normal"/>
              <w:widowControl w:val="false"/>
              <w:rPr>
                <w:sz w:val="22"/>
                <w:szCs w:val="22"/>
                <w:lang w:val="ru-RU" w:eastAsia="ru-RU" w:bidi="ar-SA"/>
              </w:rPr>
            </w:pPr>
            <w:r>
              <w:rPr>
                <w:sz w:val="22"/>
                <w:szCs w:val="22"/>
                <w:lang w:val="ru-RU" w:eastAsia="ru-RU" w:bidi="ar-SA"/>
              </w:rPr>
            </w:r>
          </w:p>
        </w:tc>
      </w:tr>
      <w:tr>
        <w:trPr>
          <w:trHeight w:val="290" w:hRule="atLeast"/>
        </w:trPr>
        <w:tc>
          <w:tcPr>
            <w:tcW w:w="679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bCs/>
                <w:sz w:val="22"/>
                <w:szCs w:val="22"/>
                <w:highlight w:val="white"/>
              </w:rPr>
            </w:pPr>
            <w:r>
              <w:rPr>
                <w:b/>
                <w:bCs/>
                <w:kern w:val="0"/>
                <w:sz w:val="22"/>
                <w:szCs w:val="22"/>
                <w:highlight w:val="white"/>
                <w:lang w:val="ru-RU" w:eastAsia="ru-RU" w:bidi="ar-SA"/>
              </w:rPr>
              <w:t>1.4</w:t>
            </w:r>
          </w:p>
        </w:tc>
        <w:tc>
          <w:tcPr>
            <w:tcW w:w="10353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both"/>
              <w:rPr>
                <w:b/>
                <w:sz w:val="22"/>
                <w:szCs w:val="22"/>
                <w:highlight w:val="white"/>
              </w:rPr>
            </w:pPr>
            <w:r>
              <w:rPr>
                <w:b/>
                <w:kern w:val="0"/>
                <w:sz w:val="22"/>
                <w:szCs w:val="22"/>
                <w:highlight w:val="white"/>
                <w:lang w:val="ru-RU" w:eastAsia="ru-RU" w:bidi="ar-SA"/>
              </w:rPr>
              <w:t>Требования к персоналу Подрядчика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2296" w:leader="none"/>
              </w:tabs>
              <w:spacing w:before="0" w:after="0"/>
              <w:jc w:val="left"/>
              <w:rPr>
                <w:b/>
                <w:bCs/>
                <w:sz w:val="22"/>
                <w:szCs w:val="22"/>
                <w:highlight w:val="white"/>
              </w:rPr>
            </w:pPr>
            <w:r>
              <w:rPr>
                <w:b/>
                <w:bCs/>
                <w:sz w:val="22"/>
                <w:szCs w:val="22"/>
                <w:highlight w:val="white"/>
              </w:rPr>
            </w:r>
          </w:p>
        </w:tc>
        <w:tc>
          <w:tcPr>
            <w:tcW w:w="2207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rPr>
                <w:kern w:val="0"/>
              </w:rPr>
            </w:pPr>
            <w:r>
              <w:rPr>
                <w:kern w:val="0"/>
              </w:rPr>
            </w:r>
          </w:p>
        </w:tc>
        <w:tc>
          <w:tcPr>
            <w:tcW w:w="2206" w:type="dxa"/>
            <w:tcBorders/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  <w:highlight w:val="yellow"/>
                <w:lang w:val="ru-RU" w:eastAsia="ru-RU" w:bidi="ar-SA"/>
              </w:rPr>
            </w:pPr>
            <w:r>
              <w:rPr>
                <w:b/>
                <w:bCs/>
                <w:kern w:val="0"/>
                <w:sz w:val="22"/>
                <w:szCs w:val="22"/>
                <w:lang w:val="ru-RU" w:eastAsia="ru-RU" w:bidi="ar-SA"/>
              </w:rPr>
              <w:t>-</w:t>
            </w:r>
          </w:p>
        </w:tc>
      </w:tr>
      <w:tr>
        <w:trPr>
          <w:trHeight w:val="129" w:hRule="atLeast"/>
        </w:trPr>
        <w:tc>
          <w:tcPr>
            <w:tcW w:w="679" w:type="dxa"/>
            <w:tcBorders/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b w:val="false"/>
                <w:bCs w:val="false"/>
                <w:sz w:val="22"/>
                <w:szCs w:val="22"/>
                <w:highlight w:val="white"/>
              </w:rPr>
            </w:pPr>
            <w:r>
              <w:rPr>
                <w:b w:val="false"/>
                <w:bCs w:val="false"/>
                <w:kern w:val="0"/>
                <w:sz w:val="22"/>
                <w:szCs w:val="22"/>
                <w:highlight w:val="white"/>
                <w:lang w:val="ru-RU" w:eastAsia="ru-RU" w:bidi="ar-SA"/>
              </w:rPr>
              <w:t>1.4.1</w:t>
            </w:r>
          </w:p>
        </w:tc>
        <w:tc>
          <w:tcPr>
            <w:tcW w:w="4640" w:type="dxa"/>
            <w:tcBorders/>
          </w:tcPr>
          <w:p>
            <w:pPr>
              <w:pStyle w:val="Normal"/>
              <w:widowControl w:val="false"/>
              <w:spacing w:before="0" w:after="0"/>
              <w:ind w:right="97" w:hanging="0"/>
              <w:jc w:val="left"/>
              <w:rPr>
                <w:sz w:val="22"/>
                <w:szCs w:val="22"/>
                <w:highlight w:val="white"/>
              </w:rPr>
            </w:pPr>
            <w:r>
              <w:rPr>
                <w:kern w:val="0"/>
                <w:sz w:val="22"/>
                <w:szCs w:val="22"/>
                <w:highlight w:val="white"/>
                <w:lang w:val="ru-RU" w:eastAsia="ru-RU" w:bidi="ar-SA"/>
              </w:rPr>
              <w:t>Квалификация персонала подрядчика, привлекаемого к выполнению работ</w:t>
            </w:r>
          </w:p>
          <w:p>
            <w:pPr>
              <w:pStyle w:val="Normal"/>
              <w:widowControl w:val="false"/>
              <w:spacing w:before="0" w:after="0"/>
              <w:jc w:val="left"/>
              <w:rPr>
                <w:b/>
                <w:sz w:val="22"/>
                <w:szCs w:val="22"/>
                <w:highlight w:val="white"/>
              </w:rPr>
            </w:pPr>
            <w:r>
              <w:rPr>
                <w:b/>
                <w:sz w:val="22"/>
                <w:szCs w:val="22"/>
                <w:highlight w:val="white"/>
              </w:rPr>
            </w:r>
          </w:p>
        </w:tc>
        <w:tc>
          <w:tcPr>
            <w:tcW w:w="5713" w:type="dxa"/>
            <w:tcBorders/>
          </w:tcPr>
          <w:p>
            <w:pPr>
              <w:pStyle w:val="Normal"/>
              <w:widowControl w:val="false"/>
              <w:spacing w:before="0" w:after="0"/>
              <w:ind w:right="97" w:hanging="0"/>
              <w:jc w:val="both"/>
              <w:rPr>
                <w:sz w:val="22"/>
                <w:szCs w:val="22"/>
                <w:highlight w:val="white"/>
              </w:rPr>
            </w:pPr>
            <w:r>
              <w:rPr>
                <w:kern w:val="0"/>
                <w:sz w:val="22"/>
                <w:szCs w:val="22"/>
                <w:highlight w:val="white"/>
                <w:lang w:val="ru-RU" w:eastAsia="ru-RU" w:bidi="ar-SA"/>
              </w:rPr>
              <w:t>Подрядчик должен производить работы квалифицированными специалистами рабочих специальностей и ИТР:</w:t>
            </w:r>
          </w:p>
          <w:p>
            <w:pPr>
              <w:pStyle w:val="Normal"/>
              <w:widowControl w:val="false"/>
              <w:spacing w:before="0" w:after="0"/>
              <w:jc w:val="both"/>
              <w:rPr>
                <w:sz w:val="22"/>
                <w:szCs w:val="22"/>
                <w:highlight w:val="white"/>
              </w:rPr>
            </w:pPr>
            <w:r>
              <w:rPr>
                <w:bCs/>
                <w:kern w:val="0"/>
                <w:sz w:val="22"/>
                <w:szCs w:val="22"/>
                <w:highlight w:val="white"/>
                <w:lang w:val="ru-RU" w:eastAsia="ru-RU" w:bidi="ar-SA"/>
              </w:rPr>
              <w:t>- аттестованных согласно «Правил по охране труда при работе с инструментом и приспособлениями» приказ Минтруда от 27 ноября 2020 года N 835н, «Правил по охране труда при работе на высоте» приказ Минтруда от 16 ноября 2020 года N 782н, РД 34.03.201-97, Правил противопожарного режима в Российской Федерации, Постановление Правительства РФ от 16.09.2020 N 1479 (ред. от 30.03.2023).</w:t>
            </w:r>
          </w:p>
          <w:p>
            <w:pPr>
              <w:pStyle w:val="Normal"/>
              <w:widowControl w:val="false"/>
              <w:spacing w:before="0" w:after="0"/>
              <w:jc w:val="both"/>
              <w:rPr>
                <w:sz w:val="22"/>
                <w:szCs w:val="22"/>
                <w:highlight w:val="white"/>
              </w:rPr>
            </w:pPr>
            <w:r>
              <w:rPr>
                <w:bCs/>
                <w:kern w:val="0"/>
                <w:sz w:val="22"/>
                <w:szCs w:val="22"/>
                <w:highlight w:val="white"/>
                <w:lang w:val="ru-RU" w:eastAsia="ru-RU" w:bidi="ar-SA"/>
              </w:rPr>
              <w:t>Квалификация персонала должна соответствовать видам выполняемых работ и располагать:</w:t>
            </w:r>
          </w:p>
          <w:p>
            <w:pPr>
              <w:pStyle w:val="Normal"/>
              <w:widowControl w:val="false"/>
              <w:spacing w:before="0" w:after="0"/>
              <w:jc w:val="both"/>
              <w:rPr>
                <w:sz w:val="22"/>
                <w:szCs w:val="22"/>
                <w:highlight w:val="white"/>
              </w:rPr>
            </w:pPr>
            <w:r>
              <w:rPr>
                <w:bCs/>
                <w:kern w:val="0"/>
                <w:sz w:val="22"/>
                <w:szCs w:val="22"/>
                <w:highlight w:val="white"/>
                <w:lang w:val="ru-RU" w:eastAsia="ru-RU" w:bidi="ar-SA"/>
              </w:rPr>
              <w:t>- квалифицированной командой ИТР, способной до начала работ на объекте ознакомить производственные бригады с общим объёмом работ, сроком выполнения работ и графиком, правилами внутреннего распорядка, задачами, стоящими перед каждой бригадой: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526" w:leader="none"/>
                <w:tab w:val="left" w:pos="967" w:leader="none"/>
              </w:tabs>
              <w:spacing w:before="0" w:after="0"/>
              <w:jc w:val="both"/>
              <w:rPr>
                <w:sz w:val="22"/>
                <w:szCs w:val="22"/>
                <w:highlight w:val="white"/>
              </w:rPr>
            </w:pPr>
            <w:r>
              <w:rPr>
                <w:bCs/>
                <w:kern w:val="0"/>
                <w:sz w:val="22"/>
                <w:szCs w:val="22"/>
                <w:highlight w:val="white"/>
                <w:lang w:val="ru-RU" w:eastAsia="ru-RU" w:bidi="ar-SA"/>
              </w:rPr>
              <w:t>-достаточным количеством аттестованного персонала, организованного по принципу комплексных специализированных бригад.</w:t>
            </w:r>
          </w:p>
          <w:p>
            <w:pPr>
              <w:pStyle w:val="Normal"/>
              <w:widowControl w:val="false"/>
              <w:spacing w:before="0" w:after="0"/>
              <w:jc w:val="left"/>
              <w:rPr>
                <w:b/>
                <w:sz w:val="22"/>
                <w:szCs w:val="22"/>
                <w:highlight w:val="white"/>
              </w:rPr>
            </w:pPr>
            <w:r>
              <w:rPr>
                <w:b/>
                <w:sz w:val="22"/>
                <w:szCs w:val="22"/>
                <w:highlight w:val="white"/>
              </w:rPr>
            </w:r>
          </w:p>
        </w:tc>
        <w:tc>
          <w:tcPr>
            <w:tcW w:w="2207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206" w:type="dxa"/>
            <w:tcBorders/>
            <w:vAlign w:val="center"/>
          </w:tcPr>
          <w:p>
            <w:pPr>
              <w:pStyle w:val="Normal"/>
              <w:widowControl w:val="false"/>
              <w:rPr>
                <w:sz w:val="22"/>
                <w:szCs w:val="22"/>
                <w:lang w:val="ru-RU" w:eastAsia="ru-RU" w:bidi="ar-SA"/>
              </w:rPr>
            </w:pPr>
            <w:r>
              <w:rPr>
                <w:sz w:val="22"/>
                <w:szCs w:val="22"/>
                <w:lang w:val="ru-RU" w:eastAsia="ru-RU" w:bidi="ar-SA"/>
              </w:rPr>
            </w:r>
          </w:p>
        </w:tc>
      </w:tr>
      <w:tr>
        <w:trPr>
          <w:trHeight w:val="129" w:hRule="atLeast"/>
        </w:trPr>
        <w:tc>
          <w:tcPr>
            <w:tcW w:w="679" w:type="dxa"/>
            <w:tcBorders/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b w:val="false"/>
                <w:bCs w:val="false"/>
                <w:sz w:val="22"/>
                <w:szCs w:val="22"/>
                <w:highlight w:val="white"/>
              </w:rPr>
            </w:pPr>
            <w:r>
              <w:rPr>
                <w:b/>
                <w:bCs/>
                <w:kern w:val="0"/>
                <w:sz w:val="22"/>
                <w:szCs w:val="22"/>
                <w:highlight w:val="white"/>
                <w:lang w:val="ru-RU" w:eastAsia="ru-RU" w:bidi="ar-SA"/>
              </w:rPr>
              <w:t>1.5</w:t>
            </w:r>
          </w:p>
        </w:tc>
        <w:tc>
          <w:tcPr>
            <w:tcW w:w="10353" w:type="dxa"/>
            <w:gridSpan w:val="2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b/>
                <w:sz w:val="22"/>
                <w:szCs w:val="22"/>
                <w:highlight w:val="white"/>
              </w:rPr>
            </w:pPr>
            <w:r>
              <w:rPr>
                <w:b/>
                <w:kern w:val="0"/>
                <w:sz w:val="22"/>
                <w:szCs w:val="22"/>
                <w:highlight w:val="white"/>
                <w:lang w:val="ru-RU" w:eastAsia="ru-RU" w:bidi="ar-SA"/>
              </w:rPr>
              <w:t>Требования к безопасности работ и охране труда</w:t>
            </w:r>
          </w:p>
        </w:tc>
        <w:tc>
          <w:tcPr>
            <w:tcW w:w="2207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rPr>
                <w:kern w:val="0"/>
              </w:rPr>
            </w:pPr>
            <w:r>
              <w:rPr>
                <w:kern w:val="0"/>
              </w:rPr>
            </w:r>
          </w:p>
        </w:tc>
        <w:tc>
          <w:tcPr>
            <w:tcW w:w="2206" w:type="dxa"/>
            <w:tcBorders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Cs/>
                <w:sz w:val="22"/>
                <w:szCs w:val="22"/>
                <w:highlight w:val="yellow"/>
              </w:rPr>
            </w:pPr>
            <w:r>
              <w:rPr>
                <w:b/>
                <w:bCs/>
                <w:kern w:val="0"/>
                <w:sz w:val="22"/>
                <w:szCs w:val="22"/>
                <w:lang w:val="ru-RU" w:eastAsia="ru-RU" w:bidi="ar-SA"/>
              </w:rPr>
              <w:t>-</w:t>
            </w:r>
          </w:p>
        </w:tc>
      </w:tr>
      <w:tr>
        <w:trPr>
          <w:trHeight w:val="234" w:hRule="atLeast"/>
        </w:trPr>
        <w:tc>
          <w:tcPr>
            <w:tcW w:w="679" w:type="dxa"/>
            <w:tcBorders/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kern w:val="0"/>
                <w:sz w:val="22"/>
                <w:szCs w:val="22"/>
                <w:highlight w:val="white"/>
                <w:lang w:val="ru-RU" w:eastAsia="ru-RU" w:bidi="ar-SA"/>
              </w:rPr>
              <w:t>1.5.1</w:t>
            </w:r>
          </w:p>
        </w:tc>
        <w:tc>
          <w:tcPr>
            <w:tcW w:w="4640" w:type="dxa"/>
            <w:tcBorders/>
          </w:tcPr>
          <w:p>
            <w:pPr>
              <w:pStyle w:val="Normal"/>
              <w:widowControl w:val="false"/>
              <w:shd w:val="clear" w:color="FFFFFF" w:fill="FFFFFF"/>
              <w:spacing w:before="0" w:after="0"/>
              <w:jc w:val="left"/>
              <w:rPr>
                <w:bCs/>
                <w:sz w:val="22"/>
                <w:szCs w:val="22"/>
                <w:highlight w:val="white"/>
              </w:rPr>
            </w:pPr>
            <w:r>
              <w:rPr>
                <w:kern w:val="0"/>
                <w:sz w:val="22"/>
                <w:szCs w:val="22"/>
                <w:highlight w:val="white"/>
                <w:lang w:val="ru-RU" w:eastAsia="ru-RU" w:bidi="ar-SA"/>
              </w:rPr>
              <w:t>Требования к безопасности выполняемых работ</w:t>
            </w:r>
          </w:p>
        </w:tc>
        <w:tc>
          <w:tcPr>
            <w:tcW w:w="5713" w:type="dxa"/>
            <w:tcBorders/>
            <w:vAlign w:val="center"/>
          </w:tcPr>
          <w:p>
            <w:pPr>
              <w:pStyle w:val="ListParagraph"/>
              <w:widowControl w:val="false"/>
              <w:spacing w:before="0" w:after="0"/>
              <w:ind w:left="0" w:firstLine="29"/>
              <w:contextualSpacing/>
              <w:jc w:val="both"/>
              <w:rPr>
                <w:bCs/>
                <w:sz w:val="22"/>
                <w:szCs w:val="22"/>
                <w:highlight w:val="white"/>
              </w:rPr>
            </w:pPr>
            <w:r>
              <w:rPr>
                <w:bCs/>
                <w:kern w:val="0"/>
                <w:sz w:val="22"/>
                <w:szCs w:val="22"/>
                <w:highlight w:val="white"/>
                <w:lang w:val="ru-RU" w:eastAsia="ru-RU" w:bidi="ar-SA"/>
              </w:rPr>
              <w:t>1. Подрядчик должен:</w:t>
            </w:r>
          </w:p>
          <w:p>
            <w:pPr>
              <w:pStyle w:val="Normal"/>
              <w:widowControl w:val="false"/>
              <w:spacing w:before="0" w:after="0"/>
              <w:ind w:left="0" w:hanging="0"/>
              <w:jc w:val="both"/>
              <w:rPr>
                <w:sz w:val="22"/>
                <w:szCs w:val="22"/>
                <w:highlight w:val="white"/>
              </w:rPr>
            </w:pPr>
            <w:r>
              <w:rPr>
                <w:bCs/>
                <w:kern w:val="0"/>
                <w:sz w:val="22"/>
                <w:szCs w:val="22"/>
                <w:highlight w:val="white"/>
                <w:lang w:val="ru-RU" w:eastAsia="ru-RU" w:bidi="ar-SA"/>
              </w:rPr>
              <w:t>1.1 соблюдать требования Федерального закона об обязательных требованиях в Российской Федерации (от 31 июля 20</w:t>
            </w:r>
            <w:r>
              <w:rPr>
                <w:bCs/>
                <w:i w:val="false"/>
                <w:iCs w:val="false"/>
                <w:kern w:val="0"/>
                <w:sz w:val="22"/>
                <w:szCs w:val="22"/>
                <w:highlight w:val="white"/>
                <w:lang w:val="ru-RU" w:eastAsia="ru-RU" w:bidi="ar-SA"/>
              </w:rPr>
              <w:t>20 г. N 247-ФЗ)</w:t>
            </w:r>
            <w:r>
              <w:rPr>
                <w:bCs/>
                <w:kern w:val="0"/>
                <w:sz w:val="22"/>
                <w:szCs w:val="22"/>
                <w:highlight w:val="white"/>
                <w:lang w:val="ru-RU" w:eastAsia="ru-RU" w:bidi="ar-SA"/>
              </w:rPr>
              <w:t>, нормативных правовых актов субъектов Российской Федерации, в т. ч. законодательство рационального использования природных ресурсов и полезных ископаемых (Закон РФ от 21.02.1992 N 2395-1 (ред. от 25.12.2023) "О недрах" (с изм. и доп., вступ. в силу с 01.03.2024)), охране окружающей среды (Федеральный закон "Об охране окружающей среды" от 10.01.2002 N 7-ФЗ), промышленной безопасности (Федеральный закон "О промышленной безопасности опасных производственных объектов" от 21.07.1997 N 116-ФЗ), пожарной безопасности (Федеральный закон "О пожарной безопасности" от 21.12.1994 N 69-ФЗ), охране труда ("Трудовой кодекс Российской Федерации" от 30.12.2001 N 197-ФЗ (ред. от 26.12.2024)), , а также все прочие законы и нормативные акты, относящиеся к сфере деятельности;</w:t>
            </w:r>
          </w:p>
          <w:p>
            <w:pPr>
              <w:pStyle w:val="ListParagraph"/>
              <w:widowControl w:val="false"/>
              <w:spacing w:before="0" w:after="0"/>
              <w:ind w:left="0" w:firstLine="29"/>
              <w:contextualSpacing/>
              <w:jc w:val="both"/>
              <w:rPr>
                <w:bCs/>
                <w:sz w:val="22"/>
                <w:szCs w:val="22"/>
                <w:highlight w:val="white"/>
              </w:rPr>
            </w:pPr>
            <w:r>
              <w:rPr>
                <w:bCs/>
                <w:kern w:val="0"/>
                <w:sz w:val="22"/>
                <w:szCs w:val="22"/>
                <w:highlight w:val="white"/>
                <w:lang w:val="ru-RU" w:eastAsia="ru-RU" w:bidi="ar-SA"/>
              </w:rPr>
              <w:t xml:space="preserve">1.2. соблюдать требования к безопасности выполняемых работ в соответствии с </w:t>
            </w:r>
            <w:r>
              <w:rPr>
                <w:rFonts w:cs="Times New Roman"/>
                <w:bCs/>
                <w:kern w:val="0"/>
                <w:sz w:val="22"/>
                <w:szCs w:val="22"/>
                <w:highlight w:val="white"/>
              </w:rPr>
              <w:t>Положением о допуске персонала подрядных организаций к выполнению работ на объектах АО «ДГК» №22.1-504-2025 (утверждено приказом АО «ДГК» №П-ДГК/795 от 25.09.2025)</w:t>
            </w:r>
            <w:r>
              <w:rPr>
                <w:bCs/>
                <w:kern w:val="0"/>
                <w:sz w:val="22"/>
                <w:szCs w:val="22"/>
                <w:highlight w:val="white"/>
                <w:lang w:val="ru-RU" w:eastAsia="ru-RU" w:bidi="ar-SA"/>
              </w:rPr>
              <w:t xml:space="preserve"> (Приложение №4.3 к настоящим ТТ).</w:t>
            </w:r>
          </w:p>
          <w:p>
            <w:pPr>
              <w:pStyle w:val="ListParagraph"/>
              <w:widowControl w:val="false"/>
              <w:spacing w:before="0" w:after="0"/>
              <w:ind w:left="0" w:firstLine="29"/>
              <w:contextualSpacing/>
              <w:jc w:val="both"/>
              <w:rPr>
                <w:bCs/>
                <w:sz w:val="22"/>
                <w:szCs w:val="22"/>
                <w:highlight w:val="white"/>
              </w:rPr>
            </w:pPr>
            <w:r>
              <w:rPr>
                <w:bCs/>
                <w:kern w:val="0"/>
                <w:sz w:val="22"/>
                <w:szCs w:val="22"/>
                <w:highlight w:val="white"/>
                <w:lang w:val="ru-RU" w:eastAsia="ru-RU" w:bidi="ar-SA"/>
              </w:rPr>
              <w:t>2. Подрядчик обязан:</w:t>
            </w:r>
          </w:p>
          <w:p>
            <w:pPr>
              <w:pStyle w:val="Normal"/>
              <w:widowControl w:val="false"/>
              <w:shd w:val="clear" w:color="FFFFFF" w:fill="FFFFFF"/>
              <w:spacing w:before="0" w:after="0"/>
              <w:jc w:val="both"/>
              <w:rPr>
                <w:bCs/>
                <w:sz w:val="22"/>
                <w:szCs w:val="22"/>
                <w:highlight w:val="white"/>
              </w:rPr>
            </w:pPr>
            <w:r>
              <w:rPr>
                <w:bCs/>
                <w:kern w:val="0"/>
                <w:sz w:val="22"/>
                <w:szCs w:val="22"/>
                <w:highlight w:val="white"/>
                <w:lang w:val="ru-RU" w:eastAsia="ru-RU" w:bidi="ar-SA"/>
              </w:rPr>
              <w:t>2.1. направлять на объекты заказчика работников, обученных правилам безопасного ведения работ и имеющих все необходимые допуски к производству работ, а также представлять документы на русском языке, подтверждающие аттестацию работников на проведение соответствующих видов работ.</w:t>
            </w:r>
          </w:p>
          <w:p>
            <w:pPr>
              <w:pStyle w:val="Normal"/>
              <w:widowControl w:val="false"/>
              <w:shd w:val="clear" w:color="FFFFFF" w:fill="FFFFFF"/>
              <w:spacing w:before="0" w:after="0"/>
              <w:jc w:val="both"/>
              <w:rPr>
                <w:highlight w:val="white"/>
              </w:rPr>
            </w:pPr>
            <w:r>
              <w:rPr>
                <w:bCs/>
                <w:kern w:val="0"/>
                <w:sz w:val="22"/>
                <w:szCs w:val="22"/>
                <w:highlight w:val="white"/>
                <w:lang w:val="ru-RU" w:eastAsia="ru-RU" w:bidi="ar-SA"/>
              </w:rPr>
              <w:t>2.2. провести инструктаж персонала, задействованного при производстве Работ, обеспечить соблюдение (в том числе указанным персоналом) правил эксплуатации электроустановок, требований охраны труда, пожарной и промышленной безопасности, экологических, санитарных требований и правил, а также иных нормативных правовых актов и требований локальных нормативных актов Заказчика.</w:t>
            </w:r>
            <w:r>
              <w:rPr>
                <w:rFonts w:eastAsia="Iosevka Term SS03" w:cs="Iosevka Term SS03" w:ascii="Iosevka Term SS03" w:hAnsi="Iosevka Term SS03"/>
                <w:color w:val="5C616C"/>
                <w:kern w:val="0"/>
                <w:sz w:val="22"/>
                <w:szCs w:val="22"/>
                <w:highlight w:val="white"/>
                <w:lang w:val="ru-RU" w:eastAsia="ru-RU" w:bidi="ar-SA"/>
              </w:rPr>
              <w:t xml:space="preserve"> </w:t>
            </w:r>
            <w:r>
              <w:rPr>
                <w:color w:val="000000" w:themeColor="text1"/>
                <w:kern w:val="0"/>
                <w:sz w:val="22"/>
                <w:szCs w:val="22"/>
                <w:highlight w:val="white"/>
                <w:lang w:val="ru-RU" w:eastAsia="ru-RU" w:bidi="ar-SA"/>
              </w:rPr>
              <w:t>Допуск персонала подрядчика для выполнения работ должен осуществляться в соответствии с требованиями Приказа Минтруда РФ от 11.12.2020 N 883Н "Об утверждении Правил по охране труда при строительстве, реконструкции и ремонте", Приказа Минтруда РФ от 28.10.2020 N 753Н "Об утверждении Правил по охране труда при погрузочно-разгрузочных работах и размещении грузов" с обязательным оформлением необходимых нарядов-допусков. Допуск к выполнению работ выполняет персонал заказчика.</w:t>
            </w:r>
          </w:p>
        </w:tc>
        <w:tc>
          <w:tcPr>
            <w:tcW w:w="2207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206" w:type="dxa"/>
            <w:tcBorders/>
            <w:vAlign w:val="center"/>
          </w:tcPr>
          <w:p>
            <w:pPr>
              <w:pStyle w:val="Normal"/>
              <w:widowControl w:val="false"/>
              <w:rPr>
                <w:sz w:val="22"/>
                <w:szCs w:val="22"/>
                <w:lang w:val="ru-RU" w:eastAsia="ru-RU" w:bidi="ar-SA"/>
              </w:rPr>
            </w:pPr>
            <w:r>
              <w:rPr>
                <w:sz w:val="22"/>
                <w:szCs w:val="22"/>
                <w:lang w:val="ru-RU" w:eastAsia="ru-RU" w:bidi="ar-SA"/>
              </w:rPr>
            </w:r>
          </w:p>
        </w:tc>
      </w:tr>
      <w:tr>
        <w:trPr>
          <w:trHeight w:val="122" w:hRule="atLeast"/>
        </w:trPr>
        <w:tc>
          <w:tcPr>
            <w:tcW w:w="679" w:type="dxa"/>
            <w:tcBorders/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b/>
                <w:sz w:val="22"/>
                <w:szCs w:val="22"/>
                <w:highlight w:val="white"/>
              </w:rPr>
            </w:pPr>
            <w:r>
              <w:rPr>
                <w:b/>
                <w:kern w:val="0"/>
                <w:sz w:val="22"/>
                <w:szCs w:val="22"/>
                <w:highlight w:val="white"/>
                <w:lang w:val="ru-RU" w:eastAsia="ru-RU" w:bidi="ar-SA"/>
              </w:rPr>
              <w:t>2.</w:t>
            </w:r>
          </w:p>
        </w:tc>
        <w:tc>
          <w:tcPr>
            <w:tcW w:w="10353" w:type="dxa"/>
            <w:gridSpan w:val="2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2"/>
                <w:szCs w:val="22"/>
                <w:highlight w:val="white"/>
              </w:rPr>
            </w:pPr>
            <w:r>
              <w:rPr>
                <w:b/>
                <w:kern w:val="0"/>
                <w:sz w:val="22"/>
                <w:szCs w:val="22"/>
                <w:highlight w:val="white"/>
                <w:lang w:val="ru-RU" w:eastAsia="ru-RU" w:bidi="ar-SA"/>
              </w:rPr>
              <w:t>Требования к результатам работ</w:t>
            </w:r>
          </w:p>
        </w:tc>
        <w:tc>
          <w:tcPr>
            <w:tcW w:w="2207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206" w:type="dxa"/>
            <w:tcBorders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</w:rPr>
              <w:t>-//-</w:t>
            </w:r>
          </w:p>
        </w:tc>
      </w:tr>
      <w:tr>
        <w:trPr>
          <w:trHeight w:val="164" w:hRule="atLeast"/>
        </w:trPr>
        <w:tc>
          <w:tcPr>
            <w:tcW w:w="679" w:type="dxa"/>
            <w:tcBorders/>
            <w:vAlign w:val="center"/>
          </w:tcPr>
          <w:p>
            <w:pPr>
              <w:pStyle w:val="Normal"/>
              <w:widowControl w:val="false"/>
              <w:spacing w:before="60" w:after="60"/>
              <w:ind w:left="25" w:hanging="0"/>
              <w:jc w:val="center"/>
              <w:rPr>
                <w:b/>
                <w:sz w:val="22"/>
                <w:szCs w:val="22"/>
                <w:highlight w:val="white"/>
              </w:rPr>
            </w:pPr>
            <w:r>
              <w:rPr>
                <w:b/>
                <w:kern w:val="0"/>
                <w:sz w:val="22"/>
                <w:szCs w:val="22"/>
                <w:highlight w:val="white"/>
                <w:lang w:val="ru-RU" w:eastAsia="ru-RU" w:bidi="ar-SA"/>
              </w:rPr>
              <w:t>2.1.</w:t>
            </w:r>
          </w:p>
        </w:tc>
        <w:tc>
          <w:tcPr>
            <w:tcW w:w="10353" w:type="dxa"/>
            <w:gridSpan w:val="2"/>
            <w:tcBorders/>
          </w:tcPr>
          <w:p>
            <w:pPr>
              <w:pStyle w:val="Normal"/>
              <w:widowControl w:val="false"/>
              <w:spacing w:before="60" w:after="0"/>
              <w:jc w:val="left"/>
              <w:rPr>
                <w:sz w:val="22"/>
                <w:szCs w:val="22"/>
                <w:highlight w:val="white"/>
              </w:rPr>
            </w:pPr>
            <w:r>
              <w:rPr>
                <w:b/>
                <w:kern w:val="0"/>
                <w:sz w:val="22"/>
                <w:szCs w:val="22"/>
                <w:highlight w:val="white"/>
                <w:lang w:val="ru-RU" w:eastAsia="ru-RU" w:bidi="ar-SA"/>
              </w:rPr>
              <w:t>Общие требования к результатам работ</w:t>
            </w:r>
          </w:p>
        </w:tc>
        <w:tc>
          <w:tcPr>
            <w:tcW w:w="2207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206" w:type="dxa"/>
            <w:tcBorders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kern w:val="0"/>
                <w:sz w:val="24"/>
                <w:szCs w:val="24"/>
              </w:rPr>
              <w:t>-//-</w:t>
            </w:r>
          </w:p>
        </w:tc>
      </w:tr>
      <w:tr>
        <w:trPr>
          <w:trHeight w:val="966" w:hRule="atLeast"/>
        </w:trPr>
        <w:tc>
          <w:tcPr>
            <w:tcW w:w="679" w:type="dxa"/>
            <w:tcBorders/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kern w:val="0"/>
                <w:sz w:val="22"/>
                <w:szCs w:val="22"/>
                <w:highlight w:val="white"/>
                <w:lang w:val="ru-RU" w:eastAsia="ru-RU" w:bidi="ar-SA"/>
              </w:rPr>
              <w:t>2.1.1</w:t>
            </w:r>
          </w:p>
        </w:tc>
        <w:tc>
          <w:tcPr>
            <w:tcW w:w="4640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2"/>
                <w:szCs w:val="22"/>
                <w:highlight w:val="white"/>
              </w:rPr>
            </w:pPr>
            <w:r>
              <w:rPr>
                <w:kern w:val="0"/>
                <w:sz w:val="22"/>
                <w:szCs w:val="22"/>
                <w:highlight w:val="white"/>
                <w:lang w:val="ru-RU" w:eastAsia="ru-RU" w:bidi="ar-SA"/>
              </w:rPr>
              <w:t>Общие требования к результатам работ</w:t>
            </w:r>
          </w:p>
        </w:tc>
        <w:tc>
          <w:tcPr>
            <w:tcW w:w="5713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sz w:val="22"/>
                <w:szCs w:val="22"/>
                <w:highlight w:val="white"/>
              </w:rPr>
            </w:pPr>
            <w:r>
              <w:rPr>
                <w:kern w:val="0"/>
                <w:sz w:val="22"/>
                <w:szCs w:val="22"/>
                <w:highlight w:val="white"/>
                <w:lang w:val="ru-RU" w:eastAsia="ru-RU" w:bidi="ar-SA"/>
              </w:rPr>
              <w:t>Р</w:t>
            </w:r>
            <w:r>
              <w:rPr>
                <w:kern w:val="0"/>
                <w:sz w:val="22"/>
                <w:szCs w:val="22"/>
                <w:highlight w:val="white"/>
                <w:lang w:val="ru-RU" w:eastAsia="en-US" w:bidi="ar-SA"/>
              </w:rPr>
              <w:t xml:space="preserve">езультат выполненных работ </w:t>
            </w:r>
            <w:r>
              <w:rPr>
                <w:kern w:val="0"/>
                <w:sz w:val="22"/>
                <w:szCs w:val="22"/>
                <w:highlight w:val="white"/>
                <w:lang w:val="ru-RU" w:eastAsia="ru-RU" w:bidi="ar-SA"/>
              </w:rPr>
              <w:t xml:space="preserve"> по объекту </w:t>
            </w:r>
            <w:r>
              <w:rPr>
                <w:rFonts w:cs="Times New Roman"/>
                <w:bCs/>
                <w:i w:val="false"/>
                <w:iCs w:val="false"/>
                <w:kern w:val="0"/>
                <w:sz w:val="22"/>
                <w:szCs w:val="22"/>
                <w:highlight w:val="white"/>
              </w:rPr>
              <w:t>по</w:t>
            </w:r>
            <w:r>
              <w:rPr>
                <w:kern w:val="0"/>
                <w:sz w:val="22"/>
                <w:szCs w:val="22"/>
                <w:highlight w:val="white"/>
                <w:lang w:val="ru-RU" w:eastAsia="ru-RU" w:bidi="ar-SA"/>
              </w:rPr>
              <w:t xml:space="preserve"> объекту </w:t>
            </w:r>
            <w:r>
              <w:rPr>
                <w:rFonts w:eastAsia="Lucida Sans Unicode"/>
                <w:b/>
                <w:bCs/>
                <w:i w:val="false"/>
                <w:iCs w:val="false"/>
                <w:kern w:val="0"/>
                <w:sz w:val="22"/>
                <w:szCs w:val="22"/>
                <w:highlight w:val="white"/>
                <w:lang w:val="ru-RU" w:eastAsia="ru-RU" w:bidi="ar-SA"/>
              </w:rPr>
              <w:t xml:space="preserve"> </w:t>
            </w:r>
            <w:r>
              <w:rPr>
                <w:rFonts w:eastAsia="Calibri"/>
                <w:bCs/>
                <w:kern w:val="0"/>
                <w:sz w:val="22"/>
                <w:szCs w:val="22"/>
                <w:highlight w:val="white"/>
              </w:rPr>
              <w:t>о объекту «Модернизация деаэраторов атмосферных ДА 200/75 подпитки котла, СП Николаевская ТЭЦ»</w:t>
            </w:r>
            <w:r>
              <w:rPr>
                <w:rFonts w:eastAsia="Lucida Sans Unicode"/>
                <w:b/>
                <w:bCs/>
                <w:i w:val="false"/>
                <w:iCs w:val="false"/>
                <w:kern w:val="0"/>
                <w:sz w:val="22"/>
                <w:szCs w:val="22"/>
                <w:highlight w:val="white"/>
                <w:lang w:val="ru-RU" w:eastAsia="ru-RU" w:bidi="ar-SA"/>
              </w:rPr>
              <w:t>"</w:t>
            </w:r>
            <w:r>
              <w:rPr>
                <w:kern w:val="0"/>
                <w:sz w:val="22"/>
                <w:szCs w:val="22"/>
                <w:highlight w:val="white"/>
                <w:lang w:val="ru-RU" w:eastAsia="ru-RU" w:bidi="ar-SA"/>
              </w:rPr>
              <w:t xml:space="preserve">.  должен соответствовать </w:t>
            </w:r>
            <w:r>
              <w:rPr>
                <w:rFonts w:cs="Times New Roman"/>
                <w:bCs/>
                <w:i w:val="false"/>
                <w:iCs w:val="false"/>
                <w:kern w:val="0"/>
                <w:sz w:val="22"/>
                <w:szCs w:val="22"/>
                <w:highlight w:val="white"/>
              </w:rPr>
              <w:t>требованиям нормативно-технической документации в течение гарантийного срока</w:t>
            </w:r>
          </w:p>
        </w:tc>
        <w:tc>
          <w:tcPr>
            <w:tcW w:w="2207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2206" w:type="dxa"/>
            <w:tcBorders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Cs/>
                <w:sz w:val="22"/>
                <w:szCs w:val="22"/>
                <w:highlight w:val="white"/>
              </w:rPr>
            </w:pPr>
            <w:r>
              <w:rPr>
                <w:b/>
                <w:bCs/>
                <w:kern w:val="0"/>
                <w:sz w:val="22"/>
                <w:szCs w:val="22"/>
                <w:lang w:val="ru-RU" w:eastAsia="ru-RU" w:bidi="ar-SA"/>
              </w:rPr>
              <w:t>-</w:t>
            </w:r>
          </w:p>
        </w:tc>
      </w:tr>
      <w:tr>
        <w:trPr>
          <w:trHeight w:val="394" w:hRule="atLeast"/>
        </w:trPr>
        <w:tc>
          <w:tcPr>
            <w:tcW w:w="679" w:type="dxa"/>
            <w:tcBorders/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b/>
                <w:sz w:val="22"/>
                <w:szCs w:val="22"/>
                <w:highlight w:val="white"/>
              </w:rPr>
            </w:pPr>
            <w:r>
              <w:rPr>
                <w:b/>
                <w:kern w:val="0"/>
                <w:sz w:val="22"/>
                <w:szCs w:val="22"/>
                <w:highlight w:val="white"/>
                <w:lang w:val="ru-RU" w:eastAsia="ru-RU" w:bidi="ar-SA"/>
              </w:rPr>
              <w:t>2.2.</w:t>
            </w:r>
          </w:p>
        </w:tc>
        <w:tc>
          <w:tcPr>
            <w:tcW w:w="10353" w:type="dxa"/>
            <w:gridSpan w:val="2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b/>
                <w:sz w:val="22"/>
                <w:szCs w:val="22"/>
                <w:highlight w:val="white"/>
              </w:rPr>
            </w:pPr>
            <w:r>
              <w:rPr>
                <w:b/>
                <w:bCs/>
                <w:kern w:val="0"/>
                <w:sz w:val="22"/>
                <w:szCs w:val="22"/>
                <w:highlight w:val="white"/>
                <w:lang w:val="ru-RU" w:eastAsia="ru-RU" w:bidi="ar-SA"/>
              </w:rPr>
              <w:t>Гарантийный срок</w:t>
            </w:r>
          </w:p>
        </w:tc>
        <w:tc>
          <w:tcPr>
            <w:tcW w:w="2207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2206" w:type="dxa"/>
            <w:tcBorders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kern w:val="0"/>
                <w:sz w:val="24"/>
                <w:szCs w:val="24"/>
              </w:rPr>
              <w:t>-//-</w:t>
            </w:r>
          </w:p>
          <w:p>
            <w:pPr>
              <w:pStyle w:val="Normal"/>
              <w:widowControl w:val="false"/>
              <w:rPr>
                <w:sz w:val="22"/>
                <w:szCs w:val="22"/>
                <w:highlight w:val="white"/>
                <w:lang w:val="ru-RU" w:eastAsia="ru-RU" w:bidi="ar-SA"/>
              </w:rPr>
            </w:pPr>
            <w:r>
              <w:rPr>
                <w:sz w:val="22"/>
                <w:szCs w:val="22"/>
                <w:highlight w:val="white"/>
                <w:lang w:val="ru-RU" w:eastAsia="ru-RU" w:bidi="ar-SA"/>
              </w:rPr>
            </w:r>
          </w:p>
        </w:tc>
      </w:tr>
      <w:tr>
        <w:trPr>
          <w:trHeight w:val="576" w:hRule="atLeast"/>
        </w:trPr>
        <w:tc>
          <w:tcPr>
            <w:tcW w:w="679" w:type="dxa"/>
            <w:tcBorders/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kern w:val="0"/>
                <w:sz w:val="22"/>
                <w:szCs w:val="22"/>
                <w:highlight w:val="white"/>
                <w:lang w:val="ru-RU" w:eastAsia="ru-RU" w:bidi="ar-SA"/>
              </w:rPr>
              <w:t>2.2.1</w:t>
            </w:r>
          </w:p>
        </w:tc>
        <w:tc>
          <w:tcPr>
            <w:tcW w:w="4640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2"/>
                <w:szCs w:val="22"/>
                <w:highlight w:val="white"/>
              </w:rPr>
            </w:pPr>
            <w:r>
              <w:rPr>
                <w:kern w:val="0"/>
                <w:sz w:val="22"/>
                <w:szCs w:val="22"/>
                <w:highlight w:val="white"/>
                <w:lang w:val="ru-RU" w:eastAsia="ru-RU" w:bidi="ar-SA"/>
              </w:rPr>
              <w:t>Гарантийный срок на результат работ</w:t>
            </w:r>
          </w:p>
        </w:tc>
        <w:tc>
          <w:tcPr>
            <w:tcW w:w="5713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both"/>
              <w:rPr>
                <w:sz w:val="22"/>
                <w:szCs w:val="22"/>
                <w:highlight w:val="white"/>
              </w:rPr>
            </w:pPr>
            <w:bookmarkStart w:id="16" w:name="_Ref361337777"/>
            <w:r>
              <w:rPr>
                <w:kern w:val="0"/>
                <w:sz w:val="22"/>
                <w:szCs w:val="22"/>
                <w:highlight w:val="white"/>
                <w:lang w:val="ru-RU" w:eastAsia="ru-RU" w:bidi="ar-SA"/>
              </w:rPr>
              <w:t>Гарантийный</w:t>
            </w:r>
            <w:r>
              <w:rPr>
                <w:bCs/>
                <w:kern w:val="0"/>
                <w:sz w:val="22"/>
                <w:szCs w:val="22"/>
                <w:highlight w:val="white"/>
                <w:lang w:val="ru-RU" w:eastAsia="ru-RU" w:bidi="ar-SA"/>
              </w:rPr>
              <w:t xml:space="preserve"> срок по Договору составляет 36</w:t>
            </w:r>
            <w:r>
              <w:rPr>
                <w:kern w:val="0"/>
                <w:sz w:val="22"/>
                <w:szCs w:val="22"/>
                <w:highlight w:val="white"/>
                <w:lang w:val="ru-RU" w:eastAsia="ru-RU" w:bidi="ar-SA"/>
              </w:rPr>
              <w:t xml:space="preserve"> </w:t>
            </w:r>
            <w:r>
              <w:rPr>
                <w:bCs/>
                <w:kern w:val="0"/>
                <w:sz w:val="22"/>
                <w:szCs w:val="22"/>
                <w:highlight w:val="white"/>
                <w:lang w:val="ru-RU" w:eastAsia="ru-RU" w:bidi="ar-SA"/>
              </w:rPr>
              <w:t>(тридцать шесть)</w:t>
            </w:r>
            <w:r>
              <w:rPr>
                <w:kern w:val="0"/>
                <w:sz w:val="22"/>
                <w:szCs w:val="22"/>
                <w:highlight w:val="white"/>
                <w:lang w:val="ru-RU" w:eastAsia="ru-RU" w:bidi="ar-SA"/>
              </w:rPr>
              <w:t xml:space="preserve"> месяцев</w:t>
            </w:r>
            <w:r>
              <w:rPr>
                <w:bCs/>
                <w:kern w:val="0"/>
                <w:sz w:val="22"/>
                <w:szCs w:val="22"/>
                <w:highlight w:val="white"/>
                <w:lang w:val="ru-RU" w:eastAsia="ru-RU" w:bidi="ar-SA"/>
              </w:rPr>
              <w:t xml:space="preserve"> и </w:t>
            </w:r>
            <w:bookmarkEnd w:id="16"/>
            <w:r>
              <w:rPr>
                <w:bCs/>
                <w:kern w:val="0"/>
                <w:sz w:val="22"/>
                <w:szCs w:val="22"/>
                <w:highlight w:val="white"/>
                <w:lang w:val="ru-RU" w:eastAsia="ru-RU" w:bidi="ar-SA"/>
              </w:rPr>
              <w:t>начинает течь с даты подписания Сторонами Акта КС-14.</w:t>
            </w:r>
          </w:p>
        </w:tc>
        <w:tc>
          <w:tcPr>
            <w:tcW w:w="2207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2206" w:type="dxa"/>
            <w:tcBorders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Cs/>
                <w:sz w:val="22"/>
                <w:szCs w:val="22"/>
                <w:highlight w:val="white"/>
              </w:rPr>
            </w:pPr>
            <w:r>
              <w:rPr>
                <w:b/>
                <w:bCs/>
                <w:kern w:val="0"/>
                <w:sz w:val="22"/>
                <w:szCs w:val="22"/>
                <w:lang w:val="ru-RU" w:eastAsia="ru-RU" w:bidi="ar-SA"/>
              </w:rPr>
              <w:t>-</w:t>
            </w:r>
          </w:p>
        </w:tc>
      </w:tr>
      <w:tr>
        <w:trPr>
          <w:trHeight w:val="38" w:hRule="atLeast"/>
        </w:trPr>
        <w:tc>
          <w:tcPr>
            <w:tcW w:w="679" w:type="dxa"/>
            <w:tcBorders/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kern w:val="0"/>
                <w:sz w:val="22"/>
                <w:szCs w:val="22"/>
                <w:highlight w:val="white"/>
                <w:lang w:val="ru-RU" w:eastAsia="ru-RU" w:bidi="ar-SA"/>
              </w:rPr>
              <w:t>2.3.</w:t>
            </w:r>
          </w:p>
        </w:tc>
        <w:tc>
          <w:tcPr>
            <w:tcW w:w="10353" w:type="dxa"/>
            <w:gridSpan w:val="2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2"/>
                <w:szCs w:val="22"/>
                <w:highlight w:val="white"/>
              </w:rPr>
            </w:pPr>
            <w:r>
              <w:rPr>
                <w:b/>
                <w:bCs/>
                <w:kern w:val="0"/>
                <w:sz w:val="23"/>
                <w:szCs w:val="23"/>
                <w:highlight w:val="white"/>
                <w:lang w:val="ru-RU" w:eastAsia="ru-RU" w:bidi="ar-SA"/>
              </w:rPr>
              <w:t>Требования к порядку приемки результатов работ</w:t>
            </w:r>
          </w:p>
        </w:tc>
        <w:tc>
          <w:tcPr>
            <w:tcW w:w="2207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2206" w:type="dxa"/>
            <w:tcBorders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kern w:val="0"/>
                <w:sz w:val="24"/>
                <w:szCs w:val="24"/>
              </w:rPr>
              <w:t>-//-</w:t>
            </w:r>
          </w:p>
          <w:p>
            <w:pPr>
              <w:pStyle w:val="Normal"/>
              <w:widowControl w:val="false"/>
              <w:rPr>
                <w:sz w:val="22"/>
                <w:szCs w:val="22"/>
                <w:highlight w:val="white"/>
                <w:lang w:val="ru-RU" w:eastAsia="ru-RU" w:bidi="ar-SA"/>
              </w:rPr>
            </w:pPr>
            <w:r>
              <w:rPr>
                <w:sz w:val="22"/>
                <w:szCs w:val="22"/>
                <w:highlight w:val="white"/>
                <w:lang w:val="ru-RU" w:eastAsia="ru-RU" w:bidi="ar-SA"/>
              </w:rPr>
            </w:r>
          </w:p>
        </w:tc>
      </w:tr>
      <w:tr>
        <w:trPr>
          <w:trHeight w:val="234" w:hRule="atLeast"/>
        </w:trPr>
        <w:tc>
          <w:tcPr>
            <w:tcW w:w="679" w:type="dxa"/>
            <w:tcBorders/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kern w:val="0"/>
                <w:sz w:val="22"/>
                <w:szCs w:val="22"/>
                <w:highlight w:val="white"/>
                <w:lang w:val="ru-RU" w:eastAsia="ru-RU" w:bidi="ar-SA"/>
              </w:rPr>
              <w:t>2.3.1</w:t>
            </w:r>
          </w:p>
        </w:tc>
        <w:tc>
          <w:tcPr>
            <w:tcW w:w="4640" w:type="dxa"/>
            <w:tcBorders/>
          </w:tcPr>
          <w:p>
            <w:pPr>
              <w:pStyle w:val="Normal"/>
              <w:widowControl w:val="false"/>
              <w:shd w:val="clear" w:color="auto" w:fill="FFFFFF"/>
              <w:tabs>
                <w:tab w:val="clear" w:pos="708"/>
                <w:tab w:val="left" w:pos="1134" w:leader="none"/>
              </w:tabs>
              <w:spacing w:before="0" w:after="0"/>
              <w:jc w:val="left"/>
              <w:rPr>
                <w:bCs/>
                <w:sz w:val="22"/>
                <w:szCs w:val="22"/>
                <w:highlight w:val="white"/>
              </w:rPr>
            </w:pPr>
            <w:r>
              <w:rPr>
                <w:bCs/>
                <w:iCs/>
                <w:kern w:val="0"/>
                <w:sz w:val="22"/>
                <w:szCs w:val="22"/>
                <w:highlight w:val="white"/>
                <w:lang w:val="ru-RU" w:eastAsia="ru-RU" w:bidi="ar-SA"/>
              </w:rPr>
              <w:t>Документы, передаваемые заказчику по результатам промежуточных (ежемесячных) выполненных работ</w:t>
            </w:r>
          </w:p>
        </w:tc>
        <w:tc>
          <w:tcPr>
            <w:tcW w:w="5713" w:type="dxa"/>
            <w:tcBorders/>
            <w:vAlign w:val="center"/>
          </w:tcPr>
          <w:p>
            <w:pPr>
              <w:pStyle w:val="Normal"/>
              <w:widowControl w:val="false"/>
              <w:shd w:val="clear" w:color="auto" w:fill="FFFFFF"/>
              <w:tabs>
                <w:tab w:val="clear" w:pos="708"/>
                <w:tab w:val="left" w:pos="198" w:leader="none"/>
              </w:tabs>
              <w:spacing w:before="0" w:after="0"/>
              <w:contextualSpacing/>
              <w:jc w:val="both"/>
              <w:rPr>
                <w:bCs/>
                <w:sz w:val="22"/>
                <w:szCs w:val="22"/>
                <w:highlight w:val="white"/>
              </w:rPr>
            </w:pPr>
            <w:r>
              <w:rPr>
                <w:bCs/>
                <w:kern w:val="0"/>
                <w:sz w:val="22"/>
                <w:szCs w:val="22"/>
                <w:highlight w:val="white"/>
                <w:lang w:val="ru-RU" w:eastAsia="ru-RU" w:bidi="ar-SA"/>
              </w:rPr>
              <w:t>Промежуточные (ежемесячные) объемы выполненных работ оформляются актами освидетельствования выполненных работ с приложением приемо-сдаточной и Исполнительной документации.</w:t>
            </w:r>
          </w:p>
        </w:tc>
        <w:tc>
          <w:tcPr>
            <w:tcW w:w="2207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2206" w:type="dxa"/>
            <w:tcBorders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Cs/>
                <w:sz w:val="22"/>
                <w:szCs w:val="22"/>
                <w:highlight w:val="white"/>
              </w:rPr>
            </w:pPr>
            <w:r>
              <w:rPr>
                <w:b/>
                <w:bCs/>
                <w:kern w:val="0"/>
                <w:sz w:val="22"/>
                <w:szCs w:val="22"/>
                <w:lang w:val="ru-RU" w:eastAsia="ru-RU" w:bidi="ar-SA"/>
              </w:rPr>
              <w:t>-</w:t>
            </w:r>
          </w:p>
        </w:tc>
      </w:tr>
      <w:tr>
        <w:trPr>
          <w:trHeight w:val="234" w:hRule="atLeast"/>
        </w:trPr>
        <w:tc>
          <w:tcPr>
            <w:tcW w:w="679" w:type="dxa"/>
            <w:tcBorders/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kern w:val="0"/>
                <w:sz w:val="22"/>
                <w:szCs w:val="22"/>
                <w:highlight w:val="white"/>
                <w:lang w:val="ru-RU" w:eastAsia="ru-RU" w:bidi="ar-SA"/>
              </w:rPr>
              <w:t>2.3.2</w:t>
            </w:r>
          </w:p>
        </w:tc>
        <w:tc>
          <w:tcPr>
            <w:tcW w:w="4640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bCs/>
                <w:sz w:val="23"/>
                <w:szCs w:val="23"/>
                <w:highlight w:val="white"/>
              </w:rPr>
            </w:pPr>
            <w:r>
              <w:rPr>
                <w:bCs/>
                <w:kern w:val="0"/>
                <w:sz w:val="23"/>
                <w:szCs w:val="23"/>
                <w:highlight w:val="white"/>
                <w:lang w:val="ru-RU" w:eastAsia="ru-RU" w:bidi="ar-SA"/>
              </w:rPr>
              <w:t>Требование о предоставлении Исполнительной документации</w:t>
            </w:r>
          </w:p>
        </w:tc>
        <w:tc>
          <w:tcPr>
            <w:tcW w:w="5713" w:type="dxa"/>
            <w:tcBorders/>
          </w:tcPr>
          <w:p>
            <w:pPr>
              <w:pStyle w:val="Normal"/>
              <w:widowControl w:val="false"/>
              <w:spacing w:before="0" w:after="0"/>
              <w:jc w:val="both"/>
              <w:rPr>
                <w:bCs/>
                <w:sz w:val="22"/>
                <w:szCs w:val="22"/>
                <w:highlight w:val="white"/>
              </w:rPr>
            </w:pPr>
            <w:r>
              <w:rPr>
                <w:bCs/>
                <w:kern w:val="0"/>
                <w:sz w:val="22"/>
                <w:szCs w:val="22"/>
                <w:highlight w:val="white"/>
                <w:lang w:val="ru-RU" w:eastAsia="ru-RU" w:bidi="ar-SA"/>
              </w:rPr>
              <w:t>Приемка у Подрядчика выполненных работ с оформлением и подписанием унифицированной формы КС-2 или подписанием акта освидетельствования выполненных работ осуществляется при условии надлежащего оформления и предъявления Подрядчиком полного комплекта ИД в соответствии с применимыми требованиями нормативного-технической документации и законодательства в отношении предъявляемых к сдаче-приемке работ. В ходе сдачи-приемки Подрядчиком работ сформированные им комплекты исполнительной документации размещаются в соответствующем разделе на сетевом ресурсе, предоставленном Заказчиком, в соответствии с условиями Договора.</w:t>
            </w:r>
          </w:p>
        </w:tc>
        <w:tc>
          <w:tcPr>
            <w:tcW w:w="2207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2206" w:type="dxa"/>
            <w:tcBorders/>
            <w:vAlign w:val="center"/>
          </w:tcPr>
          <w:p>
            <w:pPr>
              <w:pStyle w:val="Normal"/>
              <w:widowControl w:val="false"/>
              <w:rPr>
                <w:sz w:val="22"/>
                <w:szCs w:val="22"/>
                <w:highlight w:val="white"/>
                <w:lang w:val="ru-RU" w:eastAsia="ru-RU" w:bidi="ar-SA"/>
              </w:rPr>
            </w:pPr>
            <w:r>
              <w:rPr>
                <w:sz w:val="22"/>
                <w:szCs w:val="22"/>
                <w:highlight w:val="white"/>
                <w:lang w:val="ru-RU" w:eastAsia="ru-RU" w:bidi="ar-SA"/>
              </w:rPr>
            </w:r>
          </w:p>
        </w:tc>
      </w:tr>
      <w:tr>
        <w:trPr>
          <w:trHeight w:val="234" w:hRule="atLeast"/>
        </w:trPr>
        <w:tc>
          <w:tcPr>
            <w:tcW w:w="679" w:type="dxa"/>
            <w:tcBorders/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kern w:val="0"/>
                <w:sz w:val="22"/>
                <w:szCs w:val="22"/>
                <w:highlight w:val="white"/>
                <w:lang w:val="ru-RU" w:eastAsia="ru-RU" w:bidi="ar-SA"/>
              </w:rPr>
              <w:t>2.3.3</w:t>
            </w:r>
          </w:p>
        </w:tc>
        <w:tc>
          <w:tcPr>
            <w:tcW w:w="4640" w:type="dxa"/>
            <w:tcBorders/>
          </w:tcPr>
          <w:p>
            <w:pPr>
              <w:pStyle w:val="Normal"/>
              <w:widowControl w:val="false"/>
              <w:shd w:val="clear" w:color="FFFFFF" w:themeColor="background1" w:fill="FFFFFF" w:themeFill="background1"/>
              <w:tabs>
                <w:tab w:val="clear" w:pos="708"/>
                <w:tab w:val="left" w:pos="1134" w:leader="none"/>
              </w:tabs>
              <w:spacing w:before="0" w:after="0"/>
              <w:jc w:val="left"/>
              <w:rPr>
                <w:bCs/>
                <w:sz w:val="22"/>
                <w:szCs w:val="22"/>
                <w:highlight w:val="white"/>
              </w:rPr>
            </w:pPr>
            <w:r>
              <w:rPr>
                <w:bCs/>
                <w:iCs/>
                <w:kern w:val="0"/>
                <w:sz w:val="22"/>
                <w:szCs w:val="22"/>
                <w:highlight w:val="white"/>
                <w:lang w:val="ru-RU" w:eastAsia="ru-RU" w:bidi="ar-SA"/>
              </w:rPr>
              <w:t>Документы, передаваемые заказчику по результатам выполненных работ</w:t>
            </w:r>
          </w:p>
        </w:tc>
        <w:tc>
          <w:tcPr>
            <w:tcW w:w="5713" w:type="dxa"/>
            <w:tcBorders/>
            <w:vAlign w:val="center"/>
          </w:tcPr>
          <w:p>
            <w:pPr>
              <w:pStyle w:val="Normal"/>
              <w:widowControl w:val="false"/>
              <w:shd w:val="clear" w:color="FFFFFF" w:themeColor="background1" w:fill="FFFFFF" w:themeFill="background1"/>
              <w:tabs>
                <w:tab w:val="clear" w:pos="708"/>
                <w:tab w:val="left" w:pos="1134" w:leader="none"/>
              </w:tabs>
              <w:spacing w:before="0" w:after="0"/>
              <w:jc w:val="both"/>
              <w:rPr>
                <w:bCs/>
                <w:sz w:val="22"/>
                <w:szCs w:val="22"/>
                <w:highlight w:val="white"/>
              </w:rPr>
            </w:pPr>
            <w:r>
              <w:rPr>
                <w:bCs/>
                <w:kern w:val="0"/>
                <w:sz w:val="22"/>
                <w:szCs w:val="22"/>
                <w:highlight w:val="white"/>
                <w:lang w:val="ru-RU" w:eastAsia="ru-RU" w:bidi="ar-SA"/>
              </w:rPr>
              <w:t>По завершении выполнения Работ по Договору Подрядчик в течение 3 (трех) рабочих дней представляет Заказчику подписанные со своей стороны:</w:t>
            </w:r>
          </w:p>
          <w:p>
            <w:pPr>
              <w:pStyle w:val="ListParagraph"/>
              <w:widowControl w:val="false"/>
              <w:numPr>
                <w:ilvl w:val="0"/>
                <w:numId w:val="6"/>
              </w:numPr>
              <w:shd w:val="clear" w:color="FFFFFF" w:themeColor="background1" w:fill="FFFFFF" w:themeFill="background1"/>
              <w:tabs>
                <w:tab w:val="clear" w:pos="708"/>
                <w:tab w:val="left" w:pos="567" w:leader="none"/>
              </w:tabs>
              <w:spacing w:before="0" w:after="0"/>
              <w:ind w:left="0" w:right="0" w:firstLine="218"/>
              <w:contextualSpacing/>
              <w:jc w:val="both"/>
              <w:rPr>
                <w:sz w:val="22"/>
                <w:szCs w:val="22"/>
                <w:highlight w:val="white"/>
              </w:rPr>
            </w:pPr>
            <w:r>
              <w:rPr>
                <w:rFonts w:eastAsia="Tahoma" w:cs="Droid Sans Devanagari"/>
                <w:kern w:val="0"/>
                <w:sz w:val="22"/>
                <w:szCs w:val="22"/>
                <w:highlight w:val="white"/>
                <w:lang w:val="ru-RU" w:eastAsia="ru-RU" w:bidi="ar-SA"/>
              </w:rPr>
              <w:t>Представить Заказчику электронные версии Акта КС-2 и Справки КС-3 в формате *gsfx ПК «ГРАНД Сметы» на цифровом носителе, исполнительную документацию в электронном виде (в формате *.pdf) и на бумажном носителе.</w:t>
            </w:r>
          </w:p>
        </w:tc>
        <w:tc>
          <w:tcPr>
            <w:tcW w:w="2207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2206" w:type="dxa"/>
            <w:tcBorders/>
            <w:vAlign w:val="center"/>
          </w:tcPr>
          <w:p>
            <w:pPr>
              <w:pStyle w:val="Normal"/>
              <w:widowControl w:val="false"/>
              <w:rPr>
                <w:sz w:val="22"/>
                <w:szCs w:val="22"/>
                <w:highlight w:val="white"/>
                <w:lang w:val="ru-RU" w:eastAsia="ru-RU" w:bidi="ar-SA"/>
              </w:rPr>
            </w:pPr>
            <w:r>
              <w:rPr>
                <w:sz w:val="22"/>
                <w:szCs w:val="22"/>
                <w:highlight w:val="white"/>
                <w:lang w:val="ru-RU" w:eastAsia="ru-RU" w:bidi="ar-SA"/>
              </w:rPr>
            </w:r>
          </w:p>
        </w:tc>
      </w:tr>
      <w:tr>
        <w:trPr>
          <w:trHeight w:val="234" w:hRule="atLeast"/>
        </w:trPr>
        <w:tc>
          <w:tcPr>
            <w:tcW w:w="679" w:type="dxa"/>
            <w:tcBorders/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b/>
                <w:sz w:val="22"/>
                <w:szCs w:val="22"/>
                <w:highlight w:val="white"/>
              </w:rPr>
            </w:pPr>
            <w:r>
              <w:rPr>
                <w:b/>
                <w:kern w:val="0"/>
                <w:sz w:val="22"/>
                <w:szCs w:val="22"/>
                <w:highlight w:val="white"/>
                <w:lang w:val="ru-RU" w:eastAsia="ru-RU" w:bidi="ar-SA"/>
              </w:rPr>
              <w:t>3.</w:t>
            </w:r>
          </w:p>
        </w:tc>
        <w:tc>
          <w:tcPr>
            <w:tcW w:w="10353" w:type="dxa"/>
            <w:gridSpan w:val="2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2"/>
                <w:szCs w:val="22"/>
                <w:highlight w:val="white"/>
              </w:rPr>
            </w:pPr>
            <w:r>
              <w:rPr>
                <w:b/>
                <w:kern w:val="0"/>
                <w:sz w:val="22"/>
                <w:szCs w:val="22"/>
                <w:highlight w:val="white"/>
                <w:lang w:val="ru-RU" w:eastAsia="ru-RU" w:bidi="ar-SA"/>
              </w:rPr>
              <w:t>Требования к соблюдению положений нормативной и иной обязательной для подрядчика документации, определяемой видами работ (помимо указанных в других разделах ТТ)</w:t>
            </w:r>
          </w:p>
        </w:tc>
        <w:tc>
          <w:tcPr>
            <w:tcW w:w="2207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2206" w:type="dxa"/>
            <w:tcBorders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kern w:val="0"/>
                <w:sz w:val="24"/>
                <w:szCs w:val="24"/>
              </w:rPr>
              <w:t>-//-</w:t>
            </w:r>
          </w:p>
          <w:p>
            <w:pPr>
              <w:pStyle w:val="Normal"/>
              <w:widowControl w:val="false"/>
              <w:rPr>
                <w:sz w:val="22"/>
                <w:szCs w:val="22"/>
                <w:highlight w:val="white"/>
                <w:lang w:val="ru-RU" w:eastAsia="ru-RU" w:bidi="ar-SA"/>
              </w:rPr>
            </w:pPr>
            <w:r>
              <w:rPr>
                <w:sz w:val="22"/>
                <w:szCs w:val="22"/>
                <w:highlight w:val="white"/>
                <w:lang w:val="ru-RU" w:eastAsia="ru-RU" w:bidi="ar-SA"/>
              </w:rPr>
            </w:r>
          </w:p>
        </w:tc>
      </w:tr>
      <w:tr>
        <w:trPr>
          <w:trHeight w:val="234" w:hRule="atLeast"/>
        </w:trPr>
        <w:tc>
          <w:tcPr>
            <w:tcW w:w="679" w:type="dxa"/>
            <w:tcBorders/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kern w:val="0"/>
                <w:sz w:val="22"/>
                <w:szCs w:val="22"/>
                <w:highlight w:val="white"/>
                <w:lang w:val="ru-RU" w:eastAsia="ru-RU" w:bidi="ar-SA"/>
              </w:rPr>
              <w:t>3.1</w:t>
            </w:r>
          </w:p>
        </w:tc>
        <w:tc>
          <w:tcPr>
            <w:tcW w:w="4640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340" w:leader="none"/>
                <w:tab w:val="left" w:pos="482" w:leader="none"/>
              </w:tabs>
              <w:spacing w:before="0" w:after="0"/>
              <w:jc w:val="left"/>
              <w:rPr>
                <w:sz w:val="22"/>
                <w:szCs w:val="22"/>
                <w:highlight w:val="white"/>
              </w:rPr>
            </w:pPr>
            <w:r>
              <w:rPr>
                <w:kern w:val="0"/>
                <w:sz w:val="22"/>
                <w:szCs w:val="22"/>
                <w:highlight w:val="white"/>
                <w:lang w:val="ru-RU" w:eastAsia="ru-RU" w:bidi="ar-SA"/>
              </w:rPr>
              <w:t>Соблюдение норм и правил НТД</w:t>
            </w:r>
          </w:p>
        </w:tc>
        <w:tc>
          <w:tcPr>
            <w:tcW w:w="5713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/>
              <w:jc w:val="both"/>
              <w:rPr>
                <w:sz w:val="22"/>
                <w:szCs w:val="22"/>
                <w:highlight w:val="white"/>
              </w:rPr>
            </w:pPr>
            <w:r>
              <w:rPr>
                <w:kern w:val="0"/>
                <w:sz w:val="22"/>
                <w:szCs w:val="22"/>
                <w:highlight w:val="white"/>
                <w:lang w:val="ru-RU" w:eastAsia="ru-RU" w:bidi="ar-SA"/>
              </w:rPr>
              <w:t>Соблюдение при выполнении работ технических условий, ППР, чертежей, норм и правил нормативно-технических документов:</w:t>
            </w:r>
          </w:p>
          <w:p>
            <w:pPr>
              <w:pStyle w:val="ListParagraph"/>
              <w:widowControl w:val="false"/>
              <w:numPr>
                <w:ilvl w:val="0"/>
                <w:numId w:val="7"/>
              </w:numPr>
              <w:tabs>
                <w:tab w:val="clear" w:pos="708"/>
                <w:tab w:val="left" w:pos="252" w:leader="none"/>
                <w:tab w:val="left" w:pos="425" w:leader="none"/>
                <w:tab w:val="left" w:pos="13365" w:leader="none"/>
              </w:tabs>
              <w:spacing w:lineRule="auto" w:line="240" w:before="0" w:after="0"/>
              <w:ind w:left="0" w:firstLine="283"/>
              <w:contextualSpacing w:val="false"/>
              <w:jc w:val="both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</w:rPr>
              <w:t>«Правила противопожарного режима в Российской Федерации» (Утв. 16.09.2020 Постановление №1479);</w:t>
            </w:r>
          </w:p>
          <w:p>
            <w:pPr>
              <w:pStyle w:val="ListParagraph"/>
              <w:widowControl w:val="false"/>
              <w:numPr>
                <w:ilvl w:val="0"/>
                <w:numId w:val="7"/>
              </w:numPr>
              <w:tabs>
                <w:tab w:val="clear" w:pos="708"/>
                <w:tab w:val="left" w:pos="252" w:leader="none"/>
                <w:tab w:val="left" w:pos="425" w:leader="none"/>
                <w:tab w:val="left" w:pos="13365" w:leader="none"/>
              </w:tabs>
              <w:spacing w:lineRule="auto" w:line="240" w:before="0" w:after="0"/>
              <w:ind w:left="0" w:firstLine="283"/>
              <w:contextualSpacing w:val="false"/>
              <w:jc w:val="both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</w:rPr>
              <w:t>«Правила по охране труда при работе с инструментом и приспособлениями», утв. приказом Министерства труда и социальной защиты РФ от 17.08.2015 г. № 552н (согласно письму Минтруда России № 15-2/ООГ-1636 от 25.04.2016 г).;</w:t>
            </w:r>
          </w:p>
          <w:p>
            <w:pPr>
              <w:pStyle w:val="ListParagraph"/>
              <w:widowControl w:val="false"/>
              <w:numPr>
                <w:ilvl w:val="0"/>
                <w:numId w:val="7"/>
              </w:numPr>
              <w:tabs>
                <w:tab w:val="clear" w:pos="708"/>
                <w:tab w:val="left" w:pos="252" w:leader="none"/>
                <w:tab w:val="left" w:pos="425" w:leader="none"/>
                <w:tab w:val="left" w:pos="13365" w:leader="none"/>
              </w:tabs>
              <w:spacing w:lineRule="auto" w:line="240" w:before="0" w:after="0"/>
              <w:ind w:left="0" w:firstLine="283"/>
              <w:contextualSpacing w:val="false"/>
              <w:jc w:val="both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</w:rPr>
              <w:t>РД 153-34.0-03.301-00 «Правила пожарной безопасности для энергетических предприятий» (3-е издание с изменениями и дополнениями);</w:t>
            </w:r>
          </w:p>
          <w:p>
            <w:pPr>
              <w:pStyle w:val="ListParagraph"/>
              <w:widowControl w:val="false"/>
              <w:numPr>
                <w:ilvl w:val="0"/>
                <w:numId w:val="7"/>
              </w:numPr>
              <w:tabs>
                <w:tab w:val="clear" w:pos="708"/>
                <w:tab w:val="left" w:pos="252" w:leader="none"/>
                <w:tab w:val="left" w:pos="425" w:leader="none"/>
                <w:tab w:val="left" w:pos="13365" w:leader="none"/>
              </w:tabs>
              <w:spacing w:lineRule="auto" w:line="240" w:before="0" w:after="0"/>
              <w:ind w:left="0" w:firstLine="283"/>
              <w:contextualSpacing w:val="false"/>
              <w:jc w:val="both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</w:rPr>
              <w:t>«Правил по охране труда при эксплуатации электроустановок» (утв. Приказом Минтруда РФ №903н от 15.12.2020);</w:t>
            </w:r>
          </w:p>
          <w:p>
            <w:pPr>
              <w:pStyle w:val="ListParagraph"/>
              <w:widowControl w:val="false"/>
              <w:numPr>
                <w:ilvl w:val="0"/>
                <w:numId w:val="7"/>
              </w:numPr>
              <w:tabs>
                <w:tab w:val="clear" w:pos="708"/>
                <w:tab w:val="left" w:pos="252" w:leader="none"/>
                <w:tab w:val="left" w:pos="425" w:leader="none"/>
                <w:tab w:val="left" w:pos="13365" w:leader="none"/>
              </w:tabs>
              <w:spacing w:lineRule="auto" w:line="240" w:before="0" w:after="0"/>
              <w:ind w:left="0" w:firstLine="283"/>
              <w:contextualSpacing w:val="false"/>
              <w:jc w:val="both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</w:rPr>
              <w:t>РД 03-615-03 «Порядок применения сварочных технологий при изготовлении, монтаже, ремонте и реконструкции технических устройств для опасных производственных объектов» (утв. Госгортехнадзором России, 19.06.2003);</w:t>
            </w:r>
          </w:p>
          <w:p>
            <w:pPr>
              <w:pStyle w:val="ListParagraph"/>
              <w:widowControl w:val="false"/>
              <w:numPr>
                <w:ilvl w:val="0"/>
                <w:numId w:val="7"/>
              </w:numPr>
              <w:tabs>
                <w:tab w:val="clear" w:pos="708"/>
                <w:tab w:val="left" w:pos="252" w:leader="none"/>
                <w:tab w:val="left" w:pos="425" w:leader="none"/>
                <w:tab w:val="left" w:pos="13365" w:leader="none"/>
              </w:tabs>
              <w:spacing w:lineRule="auto" w:line="240" w:before="0" w:after="0"/>
              <w:ind w:left="0" w:firstLine="283"/>
              <w:contextualSpacing w:val="false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</w:rPr>
              <w:t>РД 03-614-03 «Порядок применения сварочного оборудования при изготовлении, монтаже, ремонте и реконструкции технических устройств для опасных производственных объектов» (утв. Госгортехнадзором России, 19.06.2003);</w:t>
            </w:r>
          </w:p>
          <w:p>
            <w:pPr>
              <w:pStyle w:val="ListParagraph"/>
              <w:widowControl w:val="false"/>
              <w:numPr>
                <w:ilvl w:val="0"/>
                <w:numId w:val="7"/>
              </w:numPr>
              <w:tabs>
                <w:tab w:val="clear" w:pos="708"/>
                <w:tab w:val="left" w:pos="252" w:leader="none"/>
                <w:tab w:val="left" w:pos="425" w:leader="none"/>
                <w:tab w:val="left" w:pos="13365" w:leader="none"/>
              </w:tabs>
              <w:spacing w:lineRule="auto" w:line="240" w:before="0" w:after="0"/>
              <w:ind w:left="0" w:firstLine="283"/>
              <w:contextualSpacing w:val="false"/>
              <w:jc w:val="both"/>
              <w:rPr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</w:rPr>
              <w:t>Федеральные нормы и правила в области промышленной безопасности "Требования к производству сварочных работ на опасных производственных объектах" (утв. приказом Ростехнадзора от 11.12.2020 №519);</w:t>
            </w:r>
          </w:p>
          <w:p>
            <w:pPr>
              <w:pStyle w:val="ListParagraph"/>
              <w:widowControl w:val="false"/>
              <w:numPr>
                <w:ilvl w:val="0"/>
                <w:numId w:val="7"/>
              </w:numPr>
              <w:tabs>
                <w:tab w:val="clear" w:pos="708"/>
                <w:tab w:val="left" w:pos="252" w:leader="none"/>
                <w:tab w:val="left" w:pos="425" w:leader="none"/>
                <w:tab w:val="left" w:pos="567" w:leader="none"/>
                <w:tab w:val="left" w:pos="13365" w:leader="none"/>
              </w:tabs>
              <w:spacing w:lineRule="auto" w:line="240" w:before="0" w:after="0"/>
              <w:ind w:left="0" w:firstLine="283"/>
              <w:contextualSpacing w:val="false"/>
              <w:jc w:val="both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</w:rPr>
              <w:t xml:space="preserve">Регламент оформления документации при проведении сварочных работ при монтаже и ремонте оборудования объектов АО «ДГК» </w:t>
            </w:r>
            <w:r>
              <w:rPr>
                <w:bCs/>
                <w:kern w:val="0"/>
                <w:sz w:val="22"/>
                <w:szCs w:val="22"/>
              </w:rPr>
              <w:t>(утв. приказом АО «ДГК» от 15.05.2023 №340);</w:t>
            </w:r>
          </w:p>
          <w:p>
            <w:pPr>
              <w:pStyle w:val="ListParagraph"/>
              <w:widowControl w:val="false"/>
              <w:numPr>
                <w:ilvl w:val="0"/>
                <w:numId w:val="7"/>
              </w:numPr>
              <w:tabs>
                <w:tab w:val="clear" w:pos="708"/>
                <w:tab w:val="left" w:pos="283" w:leader="none"/>
              </w:tabs>
              <w:spacing w:lineRule="auto" w:line="240" w:before="0" w:after="0"/>
              <w:ind w:left="0" w:firstLine="283"/>
              <w:contextualSpacing w:val="false"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kern w:val="0"/>
                <w:sz w:val="22"/>
                <w:szCs w:val="22"/>
              </w:rPr>
              <w:t>СП 70.13330.2012 «Несущие и ограждающие конструкции»;</w:t>
            </w:r>
          </w:p>
          <w:p>
            <w:pPr>
              <w:pStyle w:val="ListParagraph"/>
              <w:widowControl w:val="false"/>
              <w:numPr>
                <w:ilvl w:val="0"/>
                <w:numId w:val="7"/>
              </w:numPr>
              <w:tabs>
                <w:tab w:val="clear" w:pos="708"/>
                <w:tab w:val="left" w:pos="283" w:leader="none"/>
              </w:tabs>
              <w:spacing w:lineRule="auto" w:line="240" w:before="0" w:after="0"/>
              <w:ind w:left="0" w:firstLine="283"/>
              <w:contextualSpacing w:val="false"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kern w:val="0"/>
                <w:sz w:val="22"/>
                <w:szCs w:val="22"/>
              </w:rPr>
              <w:t>СП 89.13330.2016 «Котельные установки»;</w:t>
            </w:r>
          </w:p>
          <w:p>
            <w:pPr>
              <w:pStyle w:val="ListParagraph"/>
              <w:widowControl w:val="false"/>
              <w:numPr>
                <w:ilvl w:val="0"/>
                <w:numId w:val="7"/>
              </w:numPr>
              <w:tabs>
                <w:tab w:val="clear" w:pos="708"/>
                <w:tab w:val="left" w:pos="283" w:leader="none"/>
              </w:tabs>
              <w:spacing w:lineRule="auto" w:line="240" w:before="0" w:after="0"/>
              <w:ind w:left="0" w:firstLine="283"/>
              <w:contextualSpacing w:val="false"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kern w:val="0"/>
                <w:sz w:val="22"/>
                <w:szCs w:val="22"/>
              </w:rPr>
              <w:t>СП 28.13330.2017 «СНиП 2.03.11-85 Защита строительных конструкций от коррозии» Актуализированная редакция;</w:t>
            </w:r>
          </w:p>
          <w:p>
            <w:pPr>
              <w:pStyle w:val="ListParagraph"/>
              <w:widowControl w:val="false"/>
              <w:numPr>
                <w:ilvl w:val="0"/>
                <w:numId w:val="7"/>
              </w:numPr>
              <w:tabs>
                <w:tab w:val="clear" w:pos="708"/>
                <w:tab w:val="left" w:pos="283" w:leader="none"/>
              </w:tabs>
              <w:spacing w:lineRule="auto" w:line="240" w:before="0" w:after="0"/>
              <w:ind w:left="0" w:firstLine="283"/>
              <w:contextualSpacing w:val="false"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kern w:val="0"/>
                <w:sz w:val="22"/>
                <w:szCs w:val="22"/>
              </w:rPr>
              <w:t>СП 56.13330.2011 «СНиП 31-03-2001 Производственные здания»;</w:t>
            </w:r>
          </w:p>
          <w:p>
            <w:pPr>
              <w:pStyle w:val="ListParagraph"/>
              <w:widowControl w:val="false"/>
              <w:numPr>
                <w:ilvl w:val="0"/>
                <w:numId w:val="7"/>
              </w:numPr>
              <w:tabs>
                <w:tab w:val="clear" w:pos="708"/>
                <w:tab w:val="left" w:pos="283" w:leader="none"/>
              </w:tabs>
              <w:spacing w:lineRule="auto" w:line="240" w:before="0" w:after="0"/>
              <w:ind w:left="0" w:firstLine="283"/>
              <w:contextualSpacing w:val="false"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kern w:val="0"/>
                <w:sz w:val="22"/>
                <w:szCs w:val="22"/>
              </w:rPr>
              <w:t>Приказом Министерства труда и социальной защиты РФ от 16 ноября 2020 г. № 782н «Об утверждении Правил по охране труда при работе на высоте»;</w:t>
            </w:r>
          </w:p>
          <w:p>
            <w:pPr>
              <w:pStyle w:val="ListParagraph"/>
              <w:widowControl w:val="false"/>
              <w:numPr>
                <w:ilvl w:val="0"/>
                <w:numId w:val="9"/>
              </w:numPr>
              <w:tabs>
                <w:tab w:val="clear" w:pos="708"/>
                <w:tab w:val="left" w:pos="993" w:leader="none"/>
              </w:tabs>
              <w:spacing w:lineRule="auto" w:line="240" w:before="0" w:after="0"/>
              <w:contextualSpacing w:val="false"/>
              <w:jc w:val="both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</w:rPr>
              <w:t>СНиП 3.04.01-87 «Изоляционные и отделочные покрытия»;</w:t>
            </w:r>
          </w:p>
          <w:p>
            <w:pPr>
              <w:pStyle w:val="ListParagraph"/>
              <w:widowControl w:val="false"/>
              <w:numPr>
                <w:ilvl w:val="0"/>
                <w:numId w:val="9"/>
              </w:numPr>
              <w:shd w:val="clear" w:color="auto" w:fill="FFFFFF"/>
              <w:tabs>
                <w:tab w:val="clear" w:pos="708"/>
                <w:tab w:val="left" w:pos="993" w:leader="none"/>
              </w:tabs>
              <w:spacing w:lineRule="auto" w:line="240" w:before="0" w:after="0"/>
              <w:contextualSpacing w:val="false"/>
              <w:jc w:val="both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</w:rPr>
              <w:t>СНиП 3.05.05-84 «Технологическое оборудование и технологические трубопроводы»;</w:t>
            </w:r>
          </w:p>
          <w:p>
            <w:pPr>
              <w:pStyle w:val="ListParagraph"/>
              <w:widowControl w:val="false"/>
              <w:numPr>
                <w:ilvl w:val="0"/>
                <w:numId w:val="9"/>
              </w:numPr>
              <w:shd w:val="clear" w:color="auto" w:fill="FFFFFF"/>
              <w:tabs>
                <w:tab w:val="clear" w:pos="708"/>
                <w:tab w:val="left" w:pos="993" w:leader="none"/>
              </w:tabs>
              <w:spacing w:lineRule="auto" w:line="240" w:before="0" w:after="0"/>
              <w:contextualSpacing w:val="false"/>
              <w:jc w:val="both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</w:rPr>
              <w:t>СНиП 3.05.06-85 «Электротехнические устройства»;</w:t>
            </w:r>
          </w:p>
          <w:p>
            <w:pPr>
              <w:pStyle w:val="ListParagraph"/>
              <w:widowControl w:val="false"/>
              <w:numPr>
                <w:ilvl w:val="0"/>
                <w:numId w:val="9"/>
              </w:numPr>
              <w:shd w:val="clear" w:color="auto" w:fill="FFFFFF"/>
              <w:tabs>
                <w:tab w:val="clear" w:pos="708"/>
                <w:tab w:val="left" w:pos="993" w:leader="none"/>
              </w:tabs>
              <w:spacing w:lineRule="auto" w:line="240" w:before="0" w:after="0"/>
              <w:contextualSpacing w:val="false"/>
              <w:jc w:val="both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</w:rPr>
              <w:t>СНиП 3.05.07-85 «Системы автоматизации»;</w:t>
            </w:r>
          </w:p>
          <w:p>
            <w:pPr>
              <w:pStyle w:val="NoSpacing"/>
              <w:widowControl w:val="false"/>
              <w:numPr>
                <w:ilvl w:val="0"/>
                <w:numId w:val="8"/>
              </w:numPr>
              <w:spacing w:lineRule="auto" w:line="240" w:before="0" w:after="0"/>
              <w:ind w:left="0" w:firstLine="283"/>
              <w:jc w:val="both"/>
              <w:rPr>
                <w:rFonts w:ascii="Times New Roman" w:hAnsi="Times New Roman" w:eastAsia="Times New Roman"/>
                <w:b/>
                <w:bCs/>
                <w:color w:val="FF0000"/>
                <w:sz w:val="22"/>
                <w:szCs w:val="22"/>
              </w:rPr>
            </w:pPr>
            <w:r>
              <w:rPr>
                <w:rFonts w:eastAsia="Times New Roman"/>
                <w:kern w:val="0"/>
                <w:sz w:val="22"/>
                <w:szCs w:val="22"/>
                <w:lang w:eastAsia="ru-RU"/>
              </w:rPr>
              <w:t>Правилами организации технического обслуживания и ремонта оборудования, зданий и сооружений электростанций и сетей (СО 34.04.181-2003), РД 34.45-51.300-97 (ОНИЭ),</w:t>
            </w:r>
            <w:r>
              <w:rPr>
                <w:rFonts w:eastAsia="Times New Roman"/>
                <w:kern w:val="0"/>
                <w:sz w:val="22"/>
                <w:szCs w:val="22"/>
              </w:rPr>
              <w:t xml:space="preserve"> </w:t>
            </w:r>
            <w:r>
              <w:rPr>
                <w:rFonts w:eastAsia="Times New Roman"/>
                <w:kern w:val="0"/>
                <w:sz w:val="22"/>
                <w:szCs w:val="22"/>
                <w:lang w:eastAsia="ru-RU"/>
              </w:rPr>
              <w:t>и другими требованиями действующих НТД.</w:t>
            </w:r>
          </w:p>
          <w:p>
            <w:pPr>
              <w:pStyle w:val="ListParagraph"/>
              <w:widowControl w:val="false"/>
              <w:spacing w:lineRule="auto" w:line="240" w:before="0" w:after="0"/>
              <w:ind w:left="0" w:right="0" w:firstLine="283"/>
              <w:contextualSpacing/>
              <w:jc w:val="both"/>
              <w:rPr>
                <w:sz w:val="22"/>
                <w:szCs w:val="22"/>
                <w:highlight w:val="white"/>
              </w:rPr>
            </w:pPr>
            <w:r>
              <w:rPr>
                <w:kern w:val="0"/>
                <w:sz w:val="22"/>
                <w:szCs w:val="22"/>
                <w:highlight w:val="white"/>
                <w:lang w:val="ru-RU" w:eastAsia="ru-RU" w:bidi="ru-RU"/>
              </w:rPr>
              <w:t xml:space="preserve"> </w:t>
            </w:r>
            <w:r>
              <w:rPr>
                <w:kern w:val="0"/>
                <w:sz w:val="22"/>
                <w:szCs w:val="22"/>
                <w:highlight w:val="white"/>
                <w:lang w:val="ru-RU" w:eastAsia="ru-RU" w:bidi="ru-RU"/>
              </w:rPr>
              <w:t>В случае, если какой-либо из указанных в настоящих ТТ ГОСТ или нормативный документ был отменен в связи с выпуском новой редакции стандарта, то Участнику необходимо применять ГОСТ или нормативный документ, принятый в его развитие.</w:t>
            </w:r>
          </w:p>
        </w:tc>
        <w:tc>
          <w:tcPr>
            <w:tcW w:w="2207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2206" w:type="dxa"/>
            <w:tcBorders/>
            <w:vAlign w:val="center"/>
          </w:tcPr>
          <w:p>
            <w:pPr>
              <w:pStyle w:val="Normal"/>
              <w:widowControl w:val="false"/>
              <w:rPr>
                <w:sz w:val="22"/>
                <w:szCs w:val="22"/>
                <w:highlight w:val="white"/>
                <w:lang w:val="ru-RU" w:eastAsia="ru-RU" w:bidi="ar-SA"/>
              </w:rPr>
            </w:pPr>
            <w:r>
              <w:rPr>
                <w:sz w:val="22"/>
                <w:szCs w:val="22"/>
                <w:highlight w:val="white"/>
                <w:lang w:val="ru-RU" w:eastAsia="ru-RU" w:bidi="ar-SA"/>
              </w:rPr>
            </w:r>
          </w:p>
        </w:tc>
      </w:tr>
      <w:tr>
        <w:trPr>
          <w:trHeight w:val="217" w:hRule="atLeast"/>
        </w:trPr>
        <w:tc>
          <w:tcPr>
            <w:tcW w:w="679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b/>
                <w:sz w:val="22"/>
                <w:szCs w:val="22"/>
                <w:highlight w:val="white"/>
              </w:rPr>
            </w:pPr>
            <w:r>
              <w:rPr>
                <w:b/>
                <w:kern w:val="0"/>
                <w:sz w:val="22"/>
                <w:szCs w:val="22"/>
                <w:highlight w:val="white"/>
                <w:lang w:val="ru-RU" w:eastAsia="ru-RU" w:bidi="ar-SA"/>
              </w:rPr>
              <w:t>4</w:t>
            </w:r>
          </w:p>
        </w:tc>
        <w:tc>
          <w:tcPr>
            <w:tcW w:w="10353" w:type="dxa"/>
            <w:gridSpan w:val="2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b/>
                <w:sz w:val="22"/>
                <w:szCs w:val="22"/>
                <w:highlight w:val="white"/>
              </w:rPr>
            </w:pPr>
            <w:r>
              <w:rPr>
                <w:b/>
                <w:kern w:val="0"/>
                <w:sz w:val="22"/>
                <w:szCs w:val="22"/>
                <w:highlight w:val="white"/>
                <w:lang w:val="ru-RU" w:eastAsia="ru-RU" w:bidi="ar-SA"/>
              </w:rPr>
              <w:t>Требования к обязательствам подрядчика, влияющим на исполнение договора</w:t>
            </w:r>
          </w:p>
        </w:tc>
        <w:tc>
          <w:tcPr>
            <w:tcW w:w="2207" w:type="dxa"/>
            <w:vMerge w:val="continue"/>
            <w:tcBorders/>
            <w:vAlign w:val="center"/>
          </w:tcPr>
          <w:p>
            <w:pPr>
              <w:pStyle w:val="Style29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60"/>
              <w:ind w:left="0" w:hanging="0"/>
              <w:jc w:val="left"/>
              <w:outlineLvl w:val="2"/>
              <w:rPr>
                <w:rFonts w:eastAsia="Times New Roman"/>
                <w:sz w:val="22"/>
                <w:szCs w:val="22"/>
                <w:highlight w:val="white"/>
              </w:rPr>
            </w:pPr>
            <w:r>
              <w:rPr>
                <w:rFonts w:eastAsia="Times New Roman" w:cs="Lohit Devanagari"/>
                <w:kern w:val="0"/>
                <w:sz w:val="22"/>
                <w:szCs w:val="22"/>
                <w:highlight w:val="white"/>
                <w:lang w:val="ru-RU" w:eastAsia="ru-RU" w:bidi="ar-SA"/>
              </w:rPr>
            </w:r>
          </w:p>
        </w:tc>
        <w:tc>
          <w:tcPr>
            <w:tcW w:w="2206" w:type="dxa"/>
            <w:tcBorders/>
            <w:vAlign w:val="center"/>
          </w:tcPr>
          <w:p>
            <w:pPr>
              <w:pStyle w:val="Style29"/>
              <w:widowControl w:val="false"/>
              <w:suppressAutoHyphens w:val="true"/>
              <w:spacing w:before="0" w:after="60"/>
              <w:jc w:val="left"/>
              <w:rPr>
                <w:rFonts w:eastAsia="Times New Roman"/>
                <w:sz w:val="22"/>
                <w:szCs w:val="22"/>
                <w:highlight w:val="white"/>
                <w:lang w:val="ru-RU" w:eastAsia="ru-RU" w:bidi="ar-SA"/>
              </w:rPr>
            </w:pPr>
            <w:r>
              <w:rPr>
                <w:rFonts w:eastAsia="Tahoma" w:cs="Lohit Devanagari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</w:tr>
      <w:tr>
        <w:trPr>
          <w:trHeight w:val="313" w:hRule="atLeast"/>
        </w:trPr>
        <w:tc>
          <w:tcPr>
            <w:tcW w:w="679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2"/>
                <w:szCs w:val="22"/>
                <w:highlight w:val="white"/>
              </w:rPr>
            </w:pPr>
            <w:r>
              <w:rPr>
                <w:kern w:val="0"/>
                <w:sz w:val="22"/>
                <w:szCs w:val="22"/>
                <w:highlight w:val="white"/>
                <w:lang w:val="ru-RU" w:eastAsia="ru-RU" w:bidi="ar-SA"/>
              </w:rPr>
              <w:t>4.1</w:t>
            </w:r>
          </w:p>
        </w:tc>
        <w:tc>
          <w:tcPr>
            <w:tcW w:w="4640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2"/>
                <w:szCs w:val="22"/>
                <w:highlight w:val="white"/>
              </w:rPr>
            </w:pPr>
            <w:r>
              <w:rPr>
                <w:kern w:val="0"/>
                <w:sz w:val="22"/>
                <w:szCs w:val="22"/>
                <w:highlight w:val="white"/>
                <w:lang w:val="ru-RU" w:eastAsia="ru-RU" w:bidi="ar-SA"/>
              </w:rPr>
              <w:t>Порядок привлечения субподрядчиков</w:t>
            </w:r>
          </w:p>
        </w:tc>
        <w:tc>
          <w:tcPr>
            <w:tcW w:w="5713" w:type="dxa"/>
            <w:tcBorders/>
          </w:tcPr>
          <w:p>
            <w:pPr>
              <w:pStyle w:val="Normal"/>
              <w:widowControl w:val="false"/>
              <w:spacing w:before="0" w:after="0"/>
              <w:jc w:val="both"/>
              <w:rPr>
                <w:bCs/>
                <w:sz w:val="22"/>
                <w:szCs w:val="22"/>
                <w:highlight w:val="white"/>
              </w:rPr>
            </w:pPr>
            <w:r>
              <w:rPr>
                <w:bCs/>
                <w:kern w:val="0"/>
                <w:sz w:val="22"/>
                <w:szCs w:val="22"/>
                <w:highlight w:val="white"/>
                <w:lang w:val="ru-RU" w:eastAsia="ru-RU" w:bidi="ar-SA"/>
              </w:rPr>
              <w:t>При необходимости, по предварительному письменному согласованию с Заказчиком,</w:t>
            </w:r>
          </w:p>
          <w:p>
            <w:pPr>
              <w:pStyle w:val="Normal"/>
              <w:widowControl w:val="false"/>
              <w:spacing w:before="0" w:after="0"/>
              <w:jc w:val="both"/>
              <w:rPr>
                <w:sz w:val="22"/>
                <w:szCs w:val="22"/>
                <w:highlight w:val="white"/>
              </w:rPr>
            </w:pPr>
            <w:r>
              <w:rPr>
                <w:bCs/>
                <w:kern w:val="0"/>
                <w:sz w:val="22"/>
                <w:szCs w:val="22"/>
                <w:highlight w:val="white"/>
                <w:lang w:val="ru-RU" w:eastAsia="ru-RU" w:bidi="ar-SA"/>
              </w:rPr>
              <w:t>При согласовании привлечения Субподрядчика Подрядчик обязан представить Заказчику документы, подтверждающие соответствие квалификационного уровня Субподрядчика, а также готовность и возможность выполнения им работ.</w:t>
            </w:r>
          </w:p>
        </w:tc>
        <w:tc>
          <w:tcPr>
            <w:tcW w:w="2207" w:type="dxa"/>
            <w:vMerge w:val="continue"/>
            <w:tcBorders/>
            <w:vAlign w:val="center"/>
          </w:tcPr>
          <w:p>
            <w:pPr>
              <w:pStyle w:val="Style29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60"/>
              <w:ind w:left="0" w:hanging="0"/>
              <w:jc w:val="left"/>
              <w:outlineLvl w:val="2"/>
              <w:rPr>
                <w:rFonts w:eastAsia="Times New Roman"/>
                <w:sz w:val="22"/>
                <w:szCs w:val="22"/>
                <w:highlight w:val="white"/>
              </w:rPr>
            </w:pPr>
            <w:r>
              <w:rPr>
                <w:rFonts w:eastAsia="Times New Roman" w:cs="Lohit Devanagari"/>
                <w:kern w:val="0"/>
                <w:sz w:val="22"/>
                <w:szCs w:val="22"/>
                <w:highlight w:val="white"/>
                <w:lang w:val="ru-RU" w:eastAsia="ru-RU" w:bidi="ar-SA"/>
              </w:rPr>
            </w:r>
          </w:p>
        </w:tc>
        <w:tc>
          <w:tcPr>
            <w:tcW w:w="2206" w:type="dxa"/>
            <w:tcBorders/>
            <w:vAlign w:val="center"/>
          </w:tcPr>
          <w:p>
            <w:pPr>
              <w:pStyle w:val="Style29"/>
              <w:widowControl w:val="false"/>
              <w:suppressAutoHyphens w:val="true"/>
              <w:spacing w:before="0" w:after="60"/>
              <w:jc w:val="left"/>
              <w:rPr>
                <w:rFonts w:eastAsia="Times New Roman"/>
                <w:sz w:val="22"/>
                <w:szCs w:val="22"/>
                <w:highlight w:val="white"/>
                <w:lang w:val="ru-RU" w:eastAsia="ru-RU" w:bidi="ar-SA"/>
              </w:rPr>
            </w:pPr>
            <w:r>
              <w:rPr>
                <w:rFonts w:eastAsia="Times New Roman" w:cs="Lohit Devanagari"/>
                <w:kern w:val="0"/>
                <w:sz w:val="22"/>
                <w:szCs w:val="22"/>
                <w:highlight w:val="white"/>
                <w:lang w:val="ru-RU" w:eastAsia="ru-RU" w:bidi="ar-SA"/>
              </w:rPr>
            </w:r>
          </w:p>
        </w:tc>
      </w:tr>
    </w:tbl>
    <w:p>
      <w:pPr>
        <w:sectPr>
          <w:headerReference w:type="default" r:id="rId5"/>
          <w:headerReference w:type="first" r:id="rId6"/>
          <w:type w:val="nextPage"/>
          <w:pgSz w:orient="landscape" w:w="16838" w:h="11906"/>
          <w:pgMar w:left="992" w:right="567" w:gutter="0" w:header="680" w:top="851" w:footer="0" w:bottom="851"/>
          <w:pgNumType w:fmt="decimal"/>
          <w:formProt w:val="false"/>
          <w:titlePg/>
          <w:textDirection w:val="lrTb"/>
          <w:docGrid w:type="default" w:linePitch="360" w:charSpace="0"/>
        </w:sectPr>
      </w:pPr>
    </w:p>
    <w:p>
      <w:pPr>
        <w:pStyle w:val="Heading1"/>
        <w:numPr>
          <w:ilvl w:val="0"/>
          <w:numId w:val="10"/>
        </w:numPr>
        <w:tabs>
          <w:tab w:val="clear" w:pos="708"/>
          <w:tab w:val="left" w:pos="426" w:leader="none"/>
        </w:tabs>
        <w:ind w:left="0" w:hanging="0"/>
        <w:jc w:val="center"/>
        <w:rPr>
          <w:sz w:val="24"/>
          <w:szCs w:val="24"/>
        </w:rPr>
      </w:pPr>
      <w:bookmarkStart w:id="17" w:name="undefined"/>
      <w:bookmarkEnd w:id="17"/>
      <w:r>
        <w:rPr>
          <w:sz w:val="24"/>
          <w:szCs w:val="24"/>
        </w:rPr>
        <w:t>Требования к документации по ценообразованию на этапе закупки</w:t>
      </w:r>
    </w:p>
    <w:p>
      <w:pPr>
        <w:pStyle w:val="Normal"/>
        <w:ind w:firstLine="425"/>
        <w:jc w:val="both"/>
        <w:rPr/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3.1. В обоснование стоимости своей заявки Участник предоставляет Коммерческое предложение по форме №3 (с учетом прилагаемой к ней инструкции по заполнению), приведенной в Документации о закупке (с указанием понижающего коэффициента, величину данного коэффициента рекомендуется учитывать с округлением до 7 знаков после запятой).</w:t>
      </w:r>
    </w:p>
    <w:p>
      <w:pPr>
        <w:pStyle w:val="Normal"/>
        <w:ind w:firstLine="425"/>
        <w:jc w:val="both"/>
        <w:rPr/>
      </w:pPr>
      <w:r>
        <w:rPr>
          <w:sz w:val="24"/>
          <w:szCs w:val="24"/>
        </w:rPr>
        <w:t>3.2. Дополнительные документы по ценообразованию (сметная документация) в состав заявки Участника не включаются.</w:t>
      </w:r>
    </w:p>
    <w:p>
      <w:pPr>
        <w:pStyle w:val="Normal"/>
        <w:ind w:firstLine="425"/>
        <w:jc w:val="both"/>
        <w:rPr/>
      </w:pPr>
      <w:r>
        <w:rPr/>
      </w:r>
    </w:p>
    <w:p>
      <w:pPr>
        <w:pStyle w:val="Normal"/>
        <w:ind w:firstLine="425"/>
        <w:jc w:val="center"/>
        <w:rPr>
          <w:b/>
          <w:bCs/>
        </w:rPr>
      </w:pPr>
      <w:r>
        <w:rPr>
          <w:b/>
          <w:bCs/>
          <w:sz w:val="24"/>
          <w:szCs w:val="24"/>
        </w:rPr>
        <w:t xml:space="preserve">4. Требования к документации по ценообразованию </w:t>
      </w:r>
    </w:p>
    <w:p>
      <w:pPr>
        <w:pStyle w:val="Normal"/>
        <w:ind w:firstLine="425"/>
        <w:jc w:val="center"/>
        <w:rPr>
          <w:b/>
          <w:bCs/>
          <w:sz w:val="24"/>
          <w:szCs w:val="24"/>
          <w:highlight w:val="none"/>
        </w:rPr>
      </w:pPr>
      <w:r>
        <w:rPr>
          <w:b/>
          <w:bCs/>
          <w:sz w:val="24"/>
          <w:szCs w:val="24"/>
        </w:rPr>
        <w:t>на этапе заключения (исполнения) договора</w:t>
      </w:r>
    </w:p>
    <w:p>
      <w:pPr>
        <w:pStyle w:val="Normal"/>
        <w:ind w:firstLine="425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ind w:firstLine="425"/>
        <w:jc w:val="both"/>
        <w:rPr/>
      </w:pPr>
      <w:r>
        <w:rPr>
          <w:sz w:val="24"/>
          <w:szCs w:val="24"/>
        </w:rPr>
        <w:t>4.1. Требования к составлению сметной документации (при заключении договора):</w:t>
      </w:r>
    </w:p>
    <w:p>
      <w:pPr>
        <w:pStyle w:val="Normal"/>
        <w:ind w:firstLine="425"/>
        <w:jc w:val="both"/>
        <w:rPr/>
      </w:pPr>
      <w:r>
        <w:rPr>
          <w:sz w:val="24"/>
          <w:szCs w:val="24"/>
        </w:rPr>
        <w:t>4.1.1. Сметная документация разработана заказчиком в рамках определения начальной (максимальной) цены договора в соответствии с требованиями, указанными в приложении №3 к настоящим Техническим требованиям, и включается в состав договора с применением понижающего коэффициента, указанного в заявке Участника, с которым принято решение заключить договор. Понижающий коэффициент начисляется в локальных сметах единым индексом в итогах (после начисления лимитированных затрат в случае составления одной сметы).</w:t>
      </w:r>
    </w:p>
    <w:p>
      <w:pPr>
        <w:pStyle w:val="Normal"/>
        <w:ind w:firstLine="425"/>
        <w:jc w:val="both"/>
        <w:rPr/>
      </w:pPr>
      <w:r>
        <w:rPr>
          <w:sz w:val="24"/>
          <w:szCs w:val="24"/>
        </w:rPr>
        <w:t>4.1.2. Внесение изменений в сметную документацию заказчика, кроме применения понижающего коэффициента в соответствии с п.4.1.1, не допускается.</w:t>
      </w:r>
    </w:p>
    <w:p>
      <w:pPr>
        <w:pStyle w:val="Normal"/>
        <w:ind w:firstLine="425"/>
        <w:jc w:val="both"/>
        <w:rPr/>
      </w:pPr>
      <w:r>
        <w:rPr>
          <w:sz w:val="24"/>
          <w:szCs w:val="24"/>
        </w:rPr>
        <w:t>4.1.3. В сметной документации предусмотрен резерв средств на непредвиденные работы и затраты в размере 2,36 %.</w:t>
      </w:r>
    </w:p>
    <w:p>
      <w:pPr>
        <w:pStyle w:val="Normal"/>
        <w:ind w:firstLine="425"/>
        <w:jc w:val="both"/>
        <w:rPr/>
      </w:pPr>
      <w:r>
        <w:rPr>
          <w:sz w:val="24"/>
          <w:szCs w:val="24"/>
        </w:rPr>
        <w:t>4.2. Требования к составлению сметной документации (на этапе исполнения договора):</w:t>
      </w:r>
    </w:p>
    <w:p>
      <w:pPr>
        <w:pStyle w:val="Normal"/>
        <w:ind w:firstLine="425"/>
        <w:jc w:val="both"/>
        <w:rPr/>
      </w:pPr>
      <w:r>
        <w:rPr>
          <w:sz w:val="24"/>
          <w:szCs w:val="24"/>
        </w:rPr>
        <w:t>4.2.1. В случае возникновения непредвиденных расходов в рамках реализации договора необходимо составлять и оформлять сметную документацию в обоснование данных затрат в соответствии с требованиями, указанными в приложении № 3 к настоящим Техническим требованиям, с применением понижающего коэффициента.</w:t>
      </w:r>
    </w:p>
    <w:p>
      <w:pPr>
        <w:pStyle w:val="Heading1"/>
        <w:numPr>
          <w:ilvl w:val="0"/>
          <w:numId w:val="0"/>
        </w:numPr>
        <w:ind w:left="0" w:hanging="0"/>
        <w:rPr>
          <w:sz w:val="24"/>
          <w:szCs w:val="24"/>
          <w:highlight w:val="none"/>
        </w:rPr>
      </w:pPr>
      <w:r>
        <w:rPr>
          <w:sz w:val="24"/>
          <w:szCs w:val="24"/>
        </w:rPr>
        <w:t>5. Приложения</w:t>
      </w:r>
    </w:p>
    <w:p>
      <w:pPr>
        <w:pStyle w:val="Normal"/>
        <w:shd w:val="clear" w:color="FFFFFF" w:themeColor="background1" w:fill="FFFFFF" w:themeFill="background1"/>
        <w:jc w:val="both"/>
        <w:rPr>
          <w:sz w:val="24"/>
          <w:szCs w:val="24"/>
          <w:highlight w:val="none"/>
        </w:rPr>
      </w:pPr>
      <w:r>
        <w:rPr>
          <w:sz w:val="24"/>
          <w:szCs w:val="24"/>
          <w:highlight w:val="white"/>
        </w:rPr>
        <w:t>Приложения № 1 - Ведомость объемов работ;</w:t>
      </w:r>
    </w:p>
    <w:p>
      <w:pPr>
        <w:pStyle w:val="Normal"/>
        <w:shd w:val="clear" w:color="FFFFFF" w:themeColor="background1" w:fill="FFFFFF" w:themeFill="background1"/>
        <w:jc w:val="both"/>
        <w:rPr>
          <w:sz w:val="24"/>
          <w:szCs w:val="24"/>
          <w:highlight w:val="none"/>
        </w:rPr>
      </w:pPr>
      <w:r>
        <w:rPr>
          <w:sz w:val="24"/>
          <w:szCs w:val="24"/>
        </w:rPr>
        <w:t>Приложение № 1.1. Ведомость материалов подрядчика;</w:t>
      </w:r>
    </w:p>
    <w:p>
      <w:pPr>
        <w:pStyle w:val="Normal"/>
        <w:shd w:val="clear" w:color="FFFFFF" w:themeColor="background1" w:fill="FFFFFF" w:themeFill="background1"/>
        <w:jc w:val="both"/>
        <w:rPr>
          <w:sz w:val="24"/>
          <w:szCs w:val="24"/>
          <w:highlight w:val="white"/>
        </w:rPr>
      </w:pPr>
      <w:r>
        <w:rPr>
          <w:sz w:val="24"/>
          <w:szCs w:val="24"/>
        </w:rPr>
        <w:t>Приложение № 1.2. Ведомость материалов заказчика;</w:t>
      </w:r>
    </w:p>
    <w:p>
      <w:pPr>
        <w:pStyle w:val="Normal"/>
        <w:shd w:val="clear" w:color="FFFFFF" w:themeColor="background1" w:fill="FFFFFF" w:themeFill="background1"/>
        <w:jc w:val="both"/>
        <w:rPr>
          <w:sz w:val="24"/>
          <w:szCs w:val="24"/>
          <w:highlight w:val="white"/>
        </w:rPr>
      </w:pPr>
      <w:r>
        <w:rPr>
          <w:bCs/>
          <w:sz w:val="24"/>
          <w:highlight w:val="white"/>
        </w:rPr>
        <w:t>Приложение № 2 – Сводный сметный расчет с приложениями;</w:t>
      </w:r>
    </w:p>
    <w:p>
      <w:pPr>
        <w:pStyle w:val="Normal"/>
        <w:shd w:val="clear" w:color="FFFFFF" w:themeColor="background1" w:fill="FFFFFF" w:themeFill="background1"/>
        <w:jc w:val="both"/>
        <w:rPr>
          <w:sz w:val="24"/>
          <w:szCs w:val="24"/>
          <w:highlight w:val="none"/>
        </w:rPr>
      </w:pPr>
      <w:r>
        <w:rPr>
          <w:sz w:val="24"/>
          <w:szCs w:val="24"/>
          <w:highlight w:val="white"/>
        </w:rPr>
        <w:t>Приложение № 3 - Требования к оформлению и составлению сметной документации;</w:t>
      </w:r>
    </w:p>
    <w:p>
      <w:pPr>
        <w:pStyle w:val="Normal"/>
        <w:spacing w:lineRule="auto" w:line="240"/>
        <w:jc w:val="both"/>
        <w:rPr>
          <w:sz w:val="24"/>
          <w:szCs w:val="24"/>
        </w:rPr>
      </w:pPr>
      <w:r>
        <w:rPr>
          <w:sz w:val="24"/>
          <w:szCs w:val="24"/>
        </w:rPr>
        <w:t>Приложение №4 – Локально-нормативные акты.</w:t>
      </w:r>
    </w:p>
    <w:p>
      <w:pPr>
        <w:pStyle w:val="Normal"/>
        <w:shd w:val="clear" w:color="FFFFFF" w:themeColor="background1" w:fill="FFFFFF" w:themeFill="background1"/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</w:p>
    <w:p>
      <w:pPr>
        <w:pStyle w:val="Normal"/>
        <w:shd w:val="clear" w:color="FFFFFF" w:themeColor="background1" w:fill="FFFFFF" w:themeFill="background1"/>
        <w:jc w:val="both"/>
        <w:rPr>
          <w:sz w:val="24"/>
          <w:szCs w:val="24"/>
          <w:highlight w:val="white"/>
        </w:rPr>
      </w:pPr>
      <w:r>
        <w:rPr/>
      </w:r>
    </w:p>
    <w:sectPr>
      <w:headerReference w:type="default" r:id="rId7"/>
      <w:headerReference w:type="first" r:id="rId8"/>
      <w:type w:val="nextPage"/>
      <w:pgSz w:w="11906" w:h="16838"/>
      <w:pgMar w:left="1134" w:right="566" w:gutter="0" w:header="680" w:top="1134" w:footer="0" w:bottom="992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Carlito">
    <w:altName w:val="Calibri"/>
    <w:charset w:val="01"/>
    <w:family w:val="roman"/>
    <w:pitch w:val="variable"/>
  </w:font>
  <w:font w:name="Times New Roman">
    <w:charset w:val="01"/>
    <w:family w:val="roman"/>
    <w:pitch w:val="variable"/>
  </w:font>
  <w:font w:name="Cambria">
    <w:charset w:val="01"/>
    <w:family w:val="roman"/>
    <w:pitch w:val="variable"/>
  </w:font>
  <w:font w:name="Arial">
    <w:charset w:val="01"/>
    <w:family w:val="roman"/>
    <w:pitch w:val="variable"/>
  </w:font>
  <w:font w:name="Calibri">
    <w:charset w:val="01"/>
    <w:family w:val="roman"/>
    <w:pitch w:val="variable"/>
  </w:font>
  <w:font w:name="Open Sans">
    <w:charset w:val="01"/>
    <w:family w:val="roman"/>
    <w:pitch w:val="variable"/>
  </w:font>
  <w:font w:name="Tahoma">
    <w:charset w:val="01"/>
    <w:family w:val="roman"/>
    <w:pitch w:val="variable"/>
  </w:font>
  <w:font w:name="Arial Unicode MS">
    <w:charset w:val="01"/>
    <w:family w:val="roman"/>
    <w:pitch w:val="variable"/>
  </w:font>
  <w:font w:name="Verdana">
    <w:charset w:val="01"/>
    <w:family w:val="roman"/>
    <w:pitch w:val="variable"/>
  </w:font>
  <w:font w:name="Garamond">
    <w:charset w:val="01"/>
    <w:family w:val="roman"/>
    <w:pitch w:val="variable"/>
  </w:font>
  <w:font w:name="Iosevka Term SS03">
    <w:charset w:val="01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default"/>
  </w:font>
  <w:font w:name="Symbol">
    <w:charset w:val="02"/>
    <w:family w:val="auto"/>
    <w:pitch w:val="default"/>
  </w:font>
  <w:font w:name="Arial">
    <w:charset w:val="01"/>
    <w:family w:val="swiss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2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Header"/>
                            <w:rPr>
                              <w:rStyle w:val="Pagenumber"/>
                            </w:rPr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color w:val="000000"/>
                            </w:rPr>
                            <w:t>0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color w:val="000000"/>
                            </w:rPr>
                            <w:t>0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36360" rIns="36360" tIns="-20880" bIns="-2088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path="m0,0l-2147483645,0l-2147483645,-2147483646l0,-2147483646xe" stroked="f" o:allowincell="f" style="position:absolute;margin-left:0pt;margin-top:0.05pt;width:1.1pt;height:1.1pt;mso-wrap-style:square;v-text-anchor:top;mso-position-horizontal:center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Header"/>
                      <w:rPr>
                        <w:rStyle w:val="Pagenumber"/>
                      </w:rPr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>
                      <w:rPr>
                        <w:color w:val="000000"/>
                      </w:rPr>
                      <w:t>0</w:t>
                    </w:r>
                    <w:r>
                      <w:rPr>
                        <w:color w:val="000000"/>
                      </w:rPr>
                      <w:fldChar w:fldCharType="end"/>
                    </w: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>
                      <w:rPr>
                        <w:color w:val="000000"/>
                      </w:rPr>
                      <w:t>0</w:t>
                    </w:r>
                    <w:r>
                      <w:rPr>
                        <w:color w:val="000000"/>
                      </w:rPr>
                      <w:fldChar w:fldCharType="end"/>
                    </w: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color w:val="000000"/>
                      </w:rPr>
                      <w:t>0</w:t>
                    </w:r>
                    <w:r>
                      <w:rPr>
                        <w:rStyle w:val="Pagenumber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4</w:t>
    </w:r>
    <w:r>
      <w:rPr/>
      <w:fldChar w:fldCharType="end"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  <w:p>
    <w:pPr>
      <w:pStyle w:val="Header"/>
      <w:jc w:val="center"/>
      <w:rPr/>
    </w:pPr>
    <w:r>
      <w:rPr/>
    </w:r>
  </w:p>
</w:hdr>
</file>

<file path=word/header4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13</w:t>
    </w:r>
    <w:r>
      <w:rPr/>
      <w:fldChar w:fldCharType="end"/>
    </w:r>
  </w:p>
</w:hdr>
</file>

<file path=word/header5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  <w:p>
    <w:pPr>
      <w:pStyle w:val="Header"/>
      <w:jc w:val="center"/>
      <w:rPr/>
    </w:pPr>
    <w:r>
      <w:rPr/>
    </w:r>
  </w:p>
</w:hdr>
</file>

<file path=word/header6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16</w:t>
    </w:r>
    <w:r>
      <w:rPr/>
      <w:fldChar w:fldCharType="end"/>
    </w:r>
  </w:p>
</w:hdr>
</file>

<file path=word/header7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  <w:p>
    <w:pPr>
      <w:pStyle w:val="Header"/>
      <w:jc w:val="cent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357"/>
        </w:tabs>
        <w:ind w:left="0" w:hanging="0"/>
      </w:pPr>
      <w:rPr/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hanging="0"/>
      </w:pPr>
      <w:rPr/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hanging="0"/>
      </w:pPr>
      <w:rPr/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hanging="0"/>
      </w:pPr>
      <w:rPr/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hanging="0"/>
      </w:pPr>
      <w:rPr/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hanging="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hanging="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hanging="0"/>
      </w:pPr>
      <w:rPr/>
    </w:lvl>
  </w:abstractNum>
  <w:abstractNum w:abstractNumId="2">
    <w:lvl w:ilvl="0">
      <w:start w:val="4"/>
      <w:numFmt w:val="bullet"/>
      <w:lvlText w:val="-"/>
      <w:lvlJc w:val="left"/>
      <w:pPr>
        <w:tabs>
          <w:tab w:val="num" w:pos="0"/>
        </w:tabs>
        <w:ind w:left="-20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i w:val="false"/>
        <w:u w:val="none"/>
        <w:b/>
        <w:szCs w:val="28"/>
        <w:iCs w:val="false"/>
        <w:bCs w:val="false"/>
        <w:vanish w:val="false"/>
        <w:rFonts w:ascii="Times New Roman" w:hAnsi="Times New Roman" w:cs="Times New Roman"/>
        <w:color w:val="00000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sz w:val="24"/>
        <w:i w:val="false"/>
        <w:b/>
        <w:szCs w:val="24"/>
        <w:iCs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355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1134" w:hanging="1134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1134" w:hanging="1134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134" w:hanging="1134"/>
      </w:pPr>
      <w:rPr/>
    </w:lvl>
    <w:lvl w:ilvl="3">
      <w:start w:val="1"/>
      <w:numFmt w:val="russianLower"/>
      <w:lvlText w:val="(%4)"/>
      <w:lvlJc w:val="left"/>
      <w:pPr>
        <w:tabs>
          <w:tab w:val="num" w:pos="0"/>
        </w:tabs>
        <w:ind w:left="1985" w:hanging="567"/>
      </w:pPr>
      <w:rPr/>
    </w:lvl>
    <w:lvl w:ilvl="4">
      <w:start w:val="1"/>
      <w:numFmt w:val="bullet"/>
      <w:lvlText w:val="–"/>
      <w:lvlJc w:val="left"/>
      <w:pPr>
        <w:tabs>
          <w:tab w:val="num" w:pos="0"/>
        </w:tabs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34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701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134" w:hanging="0"/>
      </w:pPr>
      <w:rPr/>
    </w:lvl>
  </w:abstractNum>
  <w:abstractNum w:abstractNumId="5">
    <w:lvl w:ilvl="0">
      <w:start w:val="1"/>
      <w:numFmt w:val="decimal"/>
      <w:lvlText w:val="1.%1"/>
      <w:lvlJc w:val="left"/>
      <w:pPr>
        <w:tabs>
          <w:tab w:val="num" w:pos="0"/>
        </w:tabs>
        <w:ind w:left="1429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  <w:rPr/>
    </w:lvl>
  </w:abstractNum>
  <w:abstractNum w:abstractNumId="6">
    <w:lvl w:ilvl="0">
      <w:start w:val="1"/>
      <w:numFmt w:val="bullet"/>
      <w:lvlText w:val="–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lvl w:ilvl="0">
      <w:start w:val="1"/>
      <w:numFmt w:val="bullet"/>
      <w:lvlText w:val="–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color w:val="00000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lvl w:ilvl="0">
      <w:start w:val="1"/>
      <w:numFmt w:val="bullet"/>
      <w:lvlText w:val="–"/>
      <w:lvlJc w:val="left"/>
      <w:pPr>
        <w:tabs>
          <w:tab w:val="num" w:pos="0"/>
        </w:tabs>
        <w:ind w:left="709" w:hanging="360"/>
      </w:pPr>
      <w:rPr>
        <w:rFonts w:ascii="Arial" w:hAnsi="Arial" w:cs="Arial" w:hint="default"/>
        <w:color w:val="00000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2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§"/>
      <w:lvlJc w:val="left"/>
      <w:pPr>
        <w:tabs>
          <w:tab w:val="num" w:pos="0"/>
        </w:tabs>
        <w:ind w:left="2149" w:hanging="360"/>
      </w:pPr>
      <w:rPr>
        <w:rFonts w:ascii="Wingdings" w:hAnsi="Wingdings" w:cs="Wingdings" w:hint="default"/>
      </w:rPr>
    </w:lvl>
    <w:lvl w:ilvl="3">
      <w:start w:val="1"/>
      <w:numFmt w:val="bullet"/>
      <w:lvlText w:val="·"/>
      <w:lvlJc w:val="left"/>
      <w:pPr>
        <w:tabs>
          <w:tab w:val="num" w:pos="0"/>
        </w:tabs>
        <w:ind w:left="286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58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§"/>
      <w:lvlJc w:val="left"/>
      <w:pPr>
        <w:tabs>
          <w:tab w:val="num" w:pos="0"/>
        </w:tabs>
        <w:ind w:left="4309" w:hanging="360"/>
      </w:pPr>
      <w:rPr>
        <w:rFonts w:ascii="Wingdings" w:hAnsi="Wingdings" w:cs="Wingdings" w:hint="default"/>
      </w:rPr>
    </w:lvl>
    <w:lvl w:ilvl="6">
      <w:start w:val="1"/>
      <w:numFmt w:val="bullet"/>
      <w:lvlText w:val="·"/>
      <w:lvlJc w:val="left"/>
      <w:pPr>
        <w:tabs>
          <w:tab w:val="num" w:pos="0"/>
        </w:tabs>
        <w:ind w:left="502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4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§"/>
      <w:lvlJc w:val="left"/>
      <w:pPr>
        <w:tabs>
          <w:tab w:val="num" w:pos="0"/>
        </w:tabs>
        <w:ind w:left="6469" w:hanging="360"/>
      </w:pPr>
      <w:rPr>
        <w:rFonts w:ascii="Wingdings" w:hAnsi="Wingdings" w:cs="Wingdings" w:hint="default"/>
      </w:rPr>
    </w:lvl>
  </w:abstractNum>
  <w:abstractNum w:abstractNumId="9">
    <w:lvl w:ilvl="0">
      <w:start w:val="1"/>
      <w:numFmt w:val="bullet"/>
      <w:lvlText w:val="–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color w:val="00000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lvl w:ilvl="0">
      <w:start w:val="1"/>
      <w:numFmt w:val="decimal"/>
      <w:lvlText w:val="%1."/>
      <w:lvlJc w:val="left"/>
      <w:pPr>
        <w:tabs>
          <w:tab w:val="num" w:pos="0"/>
        </w:tabs>
        <w:ind w:left="709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29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49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69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589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09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29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49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69" w:hanging="180"/>
      </w:pPr>
      <w:rPr/>
    </w:lvl>
  </w:abstractNum>
  <w:abstractNum w:abstractNumId="11">
    <w:lvl w:ilvl="0">
      <w:start w:val="1"/>
      <w:numFmt w:val="bullet"/>
      <w:lvlText w:val=""/>
      <w:lvlJc w:val="left"/>
      <w:pPr>
        <w:tabs>
          <w:tab w:val="num" w:pos="0"/>
        </w:tabs>
        <w:ind w:left="1176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9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61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3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5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7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9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21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36" w:hanging="360"/>
      </w:pPr>
      <w:rPr>
        <w:rFonts w:ascii="Wingdings" w:hAnsi="Wingdings" w:cs="Wingdings" w:hint="default"/>
      </w:rPr>
    </w:lvl>
  </w:abstractNum>
  <w:abstractNum w:abstractNumId="12">
    <w:lvl w:ilvl="0">
      <w:start w:val="1"/>
      <w:numFmt w:val="bullet"/>
      <w:lvlText w:val="–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</w:numbering>
</file>

<file path=word/settings.xml><?xml version="1.0" encoding="utf-8"?>
<w:settings xmlns:w="http://schemas.openxmlformats.org/wordprocessingml/2006/main">
  <w:zoom w:percent="104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ahoma" w:cs="Lohit Devanagari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false"/>
      <w:bidi w:val="0"/>
      <w:spacing w:before="0" w:after="0"/>
      <w:jc w:val="left"/>
    </w:pPr>
    <w:rPr>
      <w:rFonts w:ascii="Times New Roman" w:hAnsi="Times New Roman" w:eastAsia="Tahoma" w:cs="Lohit Devanagari"/>
      <w:color w:val="auto"/>
      <w:kern w:val="0"/>
      <w:sz w:val="28"/>
      <w:szCs w:val="28"/>
      <w:lang w:val="ru-RU" w:eastAsia="ru-RU" w:bidi="ar-SA"/>
    </w:rPr>
  </w:style>
  <w:style w:type="paragraph" w:styleId="Heading1">
    <w:name w:val="Heading 1"/>
    <w:basedOn w:val="Heading3"/>
    <w:next w:val="Normal"/>
    <w:link w:val="1"/>
    <w:qFormat/>
    <w:pPr>
      <w:outlineLvl w:val="0"/>
    </w:pPr>
    <w:rPr>
      <w:sz w:val="28"/>
      <w:szCs w:val="28"/>
    </w:rPr>
  </w:style>
  <w:style w:type="paragraph" w:styleId="Heading2">
    <w:name w:val="Heading 2"/>
    <w:basedOn w:val="Heading4"/>
    <w:next w:val="Normal"/>
    <w:link w:val="2"/>
    <w:qFormat/>
    <w:pPr>
      <w:outlineLvl w:val="1"/>
    </w:pPr>
    <w:rPr/>
  </w:style>
  <w:style w:type="paragraph" w:styleId="Heading3">
    <w:name w:val="Heading 3"/>
    <w:basedOn w:val="Normal"/>
    <w:next w:val="Normal"/>
    <w:link w:val="3"/>
    <w:qFormat/>
    <w:pPr>
      <w:keepNext w:val="true"/>
      <w:numPr>
        <w:ilvl w:val="2"/>
        <w:numId w:val="3"/>
      </w:numPr>
      <w:spacing w:before="120" w:after="60"/>
      <w:outlineLvl w:val="2"/>
    </w:pPr>
    <w:rPr>
      <w:rFonts w:eastAsia="Calibri"/>
      <w:b/>
      <w:sz w:val="24"/>
      <w:szCs w:val="24"/>
    </w:rPr>
  </w:style>
  <w:style w:type="paragraph" w:styleId="Heading4">
    <w:name w:val="Heading 4"/>
    <w:basedOn w:val="Heading3"/>
    <w:next w:val="Normal"/>
    <w:link w:val="4"/>
    <w:qFormat/>
    <w:pPr>
      <w:outlineLvl w:val="3"/>
    </w:pPr>
    <w:rPr>
      <w:bCs/>
    </w:rPr>
  </w:style>
  <w:style w:type="paragraph" w:styleId="Heading5">
    <w:name w:val="Heading 5"/>
    <w:basedOn w:val="Normal"/>
    <w:next w:val="Normal"/>
    <w:link w:val="5"/>
    <w:uiPriority w:val="9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6"/>
    <w:uiPriority w:val="9"/>
    <w:qFormat/>
    <w:pPr>
      <w:keepNext w:val="true"/>
      <w:keepLines/>
      <w:spacing w:before="200" w:after="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Heading7">
    <w:name w:val="Heading 7"/>
    <w:basedOn w:val="Normal"/>
    <w:next w:val="Normal"/>
    <w:link w:val="7"/>
    <w:uiPriority w:val="9"/>
    <w:qFormat/>
    <w:pPr>
      <w:keepNext w:val="true"/>
      <w:keepLines/>
      <w:spacing w:before="200" w:after="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Heading8">
    <w:name w:val="Heading 8"/>
    <w:basedOn w:val="Normal"/>
    <w:next w:val="Normal"/>
    <w:link w:val="8"/>
    <w:uiPriority w:val="9"/>
    <w:qFormat/>
    <w:pPr>
      <w:keepNext w:val="true"/>
      <w:keepLines/>
      <w:spacing w:before="200" w:after="0"/>
      <w:outlineLvl w:val="7"/>
    </w:pPr>
    <w:rPr>
      <w:rFonts w:ascii="Cambria" w:hAnsi="Cambria"/>
      <w:color w:val="4F81BD"/>
      <w:sz w:val="20"/>
      <w:szCs w:val="20"/>
    </w:rPr>
  </w:style>
  <w:style w:type="paragraph" w:styleId="Heading9">
    <w:name w:val="Heading 9"/>
    <w:basedOn w:val="Normal"/>
    <w:next w:val="Normal"/>
    <w:link w:val="9"/>
    <w:uiPriority w:val="9"/>
    <w:qFormat/>
    <w:pPr>
      <w:spacing w:before="240" w:after="60"/>
      <w:outlineLvl w:val="8"/>
    </w:pPr>
    <w:rPr>
      <w:rFonts w:ascii="Arial" w:hAnsi="Arial"/>
      <w:sz w:val="22"/>
      <w:szCs w:val="2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itleChar" w:customStyle="1">
    <w:name w:val="Title Char"/>
    <w:basedOn w:val="DefaultParagraphFont"/>
    <w:uiPriority w:val="10"/>
    <w:qFormat/>
    <w:rPr>
      <w:sz w:val="48"/>
      <w:szCs w:val="48"/>
    </w:rPr>
  </w:style>
  <w:style w:type="character" w:styleId="CaptionChar" w:customStyle="1">
    <w:name w:val="Caption Char"/>
    <w:uiPriority w:val="99"/>
    <w:qFormat/>
    <w:rPr/>
  </w:style>
  <w:style w:type="character" w:styleId="Heading1Char" w:customStyle="1">
    <w:name w:val="Heading 1 Char"/>
    <w:basedOn w:val="DefaultParagraphFont"/>
    <w:uiPriority w:val="9"/>
    <w:qFormat/>
    <w:rPr>
      <w:rFonts w:ascii="Arial" w:hAnsi="Arial" w:eastAsia="Arial" w:cs="Arial"/>
      <w:sz w:val="40"/>
      <w:szCs w:val="40"/>
    </w:rPr>
  </w:style>
  <w:style w:type="character" w:styleId="Heading2Char" w:customStyle="1">
    <w:name w:val="Heading 2 Char"/>
    <w:basedOn w:val="DefaultParagraphFont"/>
    <w:uiPriority w:val="9"/>
    <w:qFormat/>
    <w:rPr>
      <w:rFonts w:ascii="Arial" w:hAnsi="Arial" w:eastAsia="Arial" w:cs="Arial"/>
      <w:sz w:val="34"/>
    </w:rPr>
  </w:style>
  <w:style w:type="character" w:styleId="Heading3Char" w:customStyle="1">
    <w:name w:val="Heading 3 Char"/>
    <w:basedOn w:val="DefaultParagraphFont"/>
    <w:uiPriority w:val="9"/>
    <w:qFormat/>
    <w:rPr>
      <w:rFonts w:ascii="Arial" w:hAnsi="Arial" w:eastAsia="Arial" w:cs="Arial"/>
      <w:sz w:val="30"/>
      <w:szCs w:val="30"/>
    </w:rPr>
  </w:style>
  <w:style w:type="character" w:styleId="Heading4Char" w:customStyle="1">
    <w:name w:val="Heading 4 Char"/>
    <w:basedOn w:val="DefaultParagraphFont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Heading5Char" w:customStyle="1">
    <w:name w:val="Heading 5 Char"/>
    <w:basedOn w:val="DefaultParagraphFont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Heading6Char" w:customStyle="1">
    <w:name w:val="Heading 6 Char"/>
    <w:basedOn w:val="DefaultParagraphFont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Heading7Char" w:customStyle="1">
    <w:name w:val="Heading 7 Char"/>
    <w:basedOn w:val="DefaultParagraphFont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Heading8Char" w:customStyle="1">
    <w:name w:val="Heading 8 Char"/>
    <w:basedOn w:val="DefaultParagraphFont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Heading9Char" w:customStyle="1">
    <w:name w:val="Heading 9 Char"/>
    <w:basedOn w:val="DefaultParagraphFont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Style" w:customStyle="1">
    <w:name w:val="Заголовок Знак"/>
    <w:basedOn w:val="DefaultParagraphFont"/>
    <w:uiPriority w:val="10"/>
    <w:qFormat/>
    <w:rPr>
      <w:sz w:val="48"/>
      <w:szCs w:val="48"/>
    </w:rPr>
  </w:style>
  <w:style w:type="character" w:styleId="SubtitleChar" w:customStyle="1">
    <w:name w:val="Subtitle Char"/>
    <w:basedOn w:val="DefaultParagraphFont"/>
    <w:uiPriority w:val="11"/>
    <w:qFormat/>
    <w:rPr>
      <w:sz w:val="24"/>
      <w:szCs w:val="24"/>
    </w:rPr>
  </w:style>
  <w:style w:type="character" w:styleId="QuoteChar" w:customStyle="1">
    <w:name w:val="Quote Char"/>
    <w:uiPriority w:val="29"/>
    <w:qFormat/>
    <w:rPr>
      <w:i/>
    </w:rPr>
  </w:style>
  <w:style w:type="character" w:styleId="IntenseQuoteChar" w:customStyle="1">
    <w:name w:val="Intense Quote Char"/>
    <w:uiPriority w:val="30"/>
    <w:qFormat/>
    <w:rPr>
      <w:i/>
    </w:rPr>
  </w:style>
  <w:style w:type="character" w:styleId="HeaderChar" w:customStyle="1">
    <w:name w:val="Header Char"/>
    <w:basedOn w:val="DefaultParagraphFont"/>
    <w:uiPriority w:val="99"/>
    <w:qFormat/>
    <w:rPr/>
  </w:style>
  <w:style w:type="character" w:styleId="FooterChar" w:customStyle="1">
    <w:name w:val="Footer Char"/>
    <w:basedOn w:val="DefaultParagraphFont"/>
    <w:uiPriority w:val="99"/>
    <w:qFormat/>
    <w:rPr/>
  </w:style>
  <w:style w:type="character" w:styleId="Style1" w:customStyle="1">
    <w:name w:val="Нижний колонтитул Знак"/>
    <w:uiPriority w:val="99"/>
    <w:qFormat/>
    <w:rPr/>
  </w:style>
  <w:style w:type="character" w:styleId="FootnoteTextChar" w:customStyle="1">
    <w:name w:val="Footnote Text Char"/>
    <w:uiPriority w:val="99"/>
    <w:qFormat/>
    <w:rPr>
      <w:sz w:val="18"/>
    </w:rPr>
  </w:style>
  <w:style w:type="character" w:styleId="EndnoteTextChar" w:customStyle="1">
    <w:name w:val="Endnote Text Char"/>
    <w:uiPriority w:val="99"/>
    <w:qFormat/>
    <w:rPr>
      <w:sz w:val="20"/>
    </w:rPr>
  </w:style>
  <w:style w:type="character" w:styleId="Style2">
    <w:name w:val="Символ сноски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Pagenumber">
    <w:name w:val="page number"/>
    <w:basedOn w:val="DefaultParagraphFont"/>
    <w:qFormat/>
    <w:rPr/>
  </w:style>
  <w:style w:type="character" w:styleId="Hyperlink">
    <w:name w:val="Hyperlink"/>
    <w:uiPriority w:val="99"/>
    <w:rPr>
      <w:color w:val="0000FF"/>
      <w:u w:val="single"/>
    </w:rPr>
  </w:style>
  <w:style w:type="character" w:styleId="Annotationreference">
    <w:name w:val="annotation reference"/>
    <w:uiPriority w:val="99"/>
    <w:semiHidden/>
    <w:qFormat/>
    <w:rPr>
      <w:sz w:val="16"/>
      <w:szCs w:val="16"/>
    </w:rPr>
  </w:style>
  <w:style w:type="character" w:styleId="Strong">
    <w:name w:val="Strong"/>
    <w:qFormat/>
    <w:rPr>
      <w:b/>
      <w:bCs/>
    </w:rPr>
  </w:style>
  <w:style w:type="character" w:styleId="6" w:customStyle="1">
    <w:name w:val="Заголовок 6 Знак"/>
    <w:uiPriority w:val="9"/>
    <w:qFormat/>
    <w:rPr>
      <w:rFonts w:ascii="Cambria" w:hAnsi="Cambria"/>
      <w:i/>
      <w:iCs/>
      <w:color w:val="243F60"/>
    </w:rPr>
  </w:style>
  <w:style w:type="character" w:styleId="7" w:customStyle="1">
    <w:name w:val="Заголовок 7 Знак"/>
    <w:uiPriority w:val="9"/>
    <w:qFormat/>
    <w:rPr>
      <w:rFonts w:ascii="Cambria" w:hAnsi="Cambria"/>
      <w:i/>
      <w:iCs/>
      <w:color w:val="404040"/>
    </w:rPr>
  </w:style>
  <w:style w:type="character" w:styleId="8" w:customStyle="1">
    <w:name w:val="Заголовок 8 Знак"/>
    <w:uiPriority w:val="9"/>
    <w:qFormat/>
    <w:rPr>
      <w:rFonts w:ascii="Cambria" w:hAnsi="Cambria"/>
      <w:color w:val="4F81BD"/>
    </w:rPr>
  </w:style>
  <w:style w:type="character" w:styleId="1" w:customStyle="1">
    <w:name w:val="Заголовок 1 Знак"/>
    <w:qFormat/>
    <w:rPr>
      <w:rFonts w:eastAsia="Calibri"/>
      <w:b/>
      <w:sz w:val="28"/>
      <w:szCs w:val="28"/>
    </w:rPr>
  </w:style>
  <w:style w:type="character" w:styleId="2" w:customStyle="1">
    <w:name w:val="Заголовок 2 Знак"/>
    <w:qFormat/>
    <w:rPr>
      <w:rFonts w:eastAsia="Calibri"/>
      <w:b/>
      <w:bCs/>
      <w:sz w:val="24"/>
      <w:szCs w:val="24"/>
    </w:rPr>
  </w:style>
  <w:style w:type="character" w:styleId="3" w:customStyle="1">
    <w:name w:val="Заголовок 3 Знак"/>
    <w:qFormat/>
    <w:rPr>
      <w:rFonts w:eastAsia="Calibri"/>
      <w:b/>
      <w:sz w:val="24"/>
      <w:szCs w:val="24"/>
    </w:rPr>
  </w:style>
  <w:style w:type="character" w:styleId="4" w:customStyle="1">
    <w:name w:val="Заголовок 4 Знак"/>
    <w:qFormat/>
    <w:rPr>
      <w:rFonts w:eastAsia="Calibri"/>
      <w:b/>
      <w:bCs/>
      <w:sz w:val="24"/>
      <w:szCs w:val="24"/>
    </w:rPr>
  </w:style>
  <w:style w:type="character" w:styleId="5" w:customStyle="1">
    <w:name w:val="Заголовок 5 Знак"/>
    <w:uiPriority w:val="9"/>
    <w:qFormat/>
    <w:rPr>
      <w:b/>
      <w:bCs/>
      <w:i/>
      <w:iCs/>
      <w:sz w:val="26"/>
      <w:szCs w:val="26"/>
    </w:rPr>
  </w:style>
  <w:style w:type="character" w:styleId="9" w:customStyle="1">
    <w:name w:val="Заголовок 9 Знак"/>
    <w:uiPriority w:val="9"/>
    <w:qFormat/>
    <w:rPr>
      <w:rFonts w:ascii="Arial" w:hAnsi="Arial" w:cs="Arial"/>
      <w:sz w:val="22"/>
      <w:szCs w:val="22"/>
    </w:rPr>
  </w:style>
  <w:style w:type="character" w:styleId="Style3" w:customStyle="1">
    <w:name w:val="Название Знак"/>
    <w:link w:val="15"/>
    <w:uiPriority w:val="10"/>
    <w:qFormat/>
    <w:rPr>
      <w:sz w:val="28"/>
    </w:rPr>
  </w:style>
  <w:style w:type="character" w:styleId="Style4" w:customStyle="1">
    <w:name w:val="Подзаголовок Знак"/>
    <w:uiPriority w:val="11"/>
    <w:qFormat/>
    <w:rPr>
      <w:rFonts w:ascii="Cambria" w:hAnsi="Cambria"/>
      <w:i/>
      <w:iCs/>
      <w:color w:val="4F81BD"/>
      <w:spacing w:val="15"/>
      <w:sz w:val="24"/>
      <w:szCs w:val="24"/>
    </w:rPr>
  </w:style>
  <w:style w:type="character" w:styleId="Emphasis">
    <w:name w:val="Emphasis"/>
    <w:uiPriority w:val="20"/>
    <w:qFormat/>
    <w:rPr>
      <w:i/>
      <w:iCs/>
    </w:rPr>
  </w:style>
  <w:style w:type="character" w:styleId="21" w:customStyle="1">
    <w:name w:val="Цитата 2 Знак"/>
    <w:link w:val="Quote"/>
    <w:uiPriority w:val="29"/>
    <w:qFormat/>
    <w:rPr>
      <w:rFonts w:ascii="Calibri" w:hAnsi="Calibri" w:eastAsia="Calibri"/>
      <w:i/>
      <w:iCs/>
      <w:color w:val="000000"/>
    </w:rPr>
  </w:style>
  <w:style w:type="character" w:styleId="Style5" w:customStyle="1">
    <w:name w:val="Выделенная цитата Знак"/>
    <w:link w:val="IntenseQuote"/>
    <w:uiPriority w:val="30"/>
    <w:qFormat/>
    <w:rPr>
      <w:rFonts w:ascii="Calibri" w:hAnsi="Calibri" w:eastAsia="Calibri"/>
      <w:b/>
      <w:bCs/>
      <w:i/>
      <w:iCs/>
      <w:color w:val="4F81BD"/>
    </w:rPr>
  </w:style>
  <w:style w:type="character" w:styleId="SubtleEmphasis">
    <w:name w:val="Subtle Emphasis"/>
    <w:uiPriority w:val="19"/>
    <w:qFormat/>
    <w:rPr>
      <w:i/>
      <w:iCs/>
      <w:color w:val="808080"/>
    </w:rPr>
  </w:style>
  <w:style w:type="character" w:styleId="IntenseEmphasis">
    <w:name w:val="Intense Emphasis"/>
    <w:uiPriority w:val="21"/>
    <w:qFormat/>
    <w:rPr>
      <w:b/>
      <w:bCs/>
      <w:i/>
      <w:iCs/>
      <w:color w:val="4F81BD"/>
    </w:rPr>
  </w:style>
  <w:style w:type="character" w:styleId="SubtleReference">
    <w:name w:val="Subtle Reference"/>
    <w:uiPriority w:val="31"/>
    <w:qFormat/>
    <w:rPr>
      <w:smallCaps/>
      <w:color w:val="C0504D"/>
      <w:u w:val="single"/>
    </w:rPr>
  </w:style>
  <w:style w:type="character" w:styleId="IntenseReference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character" w:styleId="Style6" w:customStyle="1">
    <w:name w:val="Электронная подпись Знак"/>
    <w:link w:val="E-mailSignature"/>
    <w:uiPriority w:val="99"/>
    <w:qFormat/>
    <w:rPr>
      <w:rFonts w:eastAsia="Calibri"/>
      <w:sz w:val="24"/>
      <w:szCs w:val="24"/>
    </w:rPr>
  </w:style>
  <w:style w:type="character" w:styleId="11" w:customStyle="1">
    <w:name w:val="Подпункт Знак1"/>
    <w:link w:val="Style23"/>
    <w:qFormat/>
    <w:rPr>
      <w:sz w:val="28"/>
    </w:rPr>
  </w:style>
  <w:style w:type="character" w:styleId="Style7" w:customStyle="1">
    <w:name w:val="Текст сноски Знак"/>
    <w:uiPriority w:val="99"/>
    <w:qFormat/>
    <w:rPr/>
  </w:style>
  <w:style w:type="character" w:styleId="Style8" w:customStyle="1">
    <w:name w:val="Основной текст Знак"/>
    <w:qFormat/>
    <w:rPr>
      <w:sz w:val="28"/>
      <w:szCs w:val="28"/>
    </w:rPr>
  </w:style>
  <w:style w:type="character" w:styleId="Blk" w:customStyle="1">
    <w:name w:val="blk"/>
    <w:qFormat/>
    <w:rPr/>
  </w:style>
  <w:style w:type="character" w:styleId="Style9" w:customStyle="1">
    <w:name w:val="Абзац списка Знак"/>
    <w:link w:val="ListParagraph"/>
    <w:uiPriority w:val="34"/>
    <w:qFormat/>
    <w:rPr>
      <w:rFonts w:eastAsia="Calibri"/>
      <w:sz w:val="24"/>
      <w:szCs w:val="24"/>
    </w:rPr>
  </w:style>
  <w:style w:type="character" w:styleId="Style10" w:customStyle="1">
    <w:name w:val="комментарий"/>
    <w:qFormat/>
    <w:rPr>
      <w:b/>
      <w:i/>
      <w:shd w:fill="FFFF99" w:val="clear"/>
    </w:rPr>
  </w:style>
  <w:style w:type="character" w:styleId="Style11" w:customStyle="1">
    <w:name w:val="Подподпункт Знак"/>
    <w:link w:val="Style31"/>
    <w:qFormat/>
    <w:rPr>
      <w:sz w:val="26"/>
      <w:szCs w:val="26"/>
    </w:rPr>
  </w:style>
  <w:style w:type="character" w:styleId="31" w:customStyle="1">
    <w:name w:val="УРОВЕНЬ_Абзац_тип3 Знак"/>
    <w:link w:val="36"/>
    <w:qFormat/>
    <w:rPr>
      <w:rFonts w:eastAsia="Calibri"/>
      <w:sz w:val="26"/>
      <w:szCs w:val="28"/>
      <w:lang w:eastAsia="en-US"/>
    </w:rPr>
  </w:style>
  <w:style w:type="character" w:styleId="Style12" w:customStyle="1">
    <w:name w:val="Верхний колонтитул Знак"/>
    <w:uiPriority w:val="99"/>
    <w:qFormat/>
    <w:rPr>
      <w:sz w:val="24"/>
      <w:szCs w:val="24"/>
    </w:rPr>
  </w:style>
  <w:style w:type="character" w:styleId="Style13" w:customStyle="1">
    <w:name w:val="Текст примечания Знак"/>
    <w:link w:val="Annotationtext"/>
    <w:qFormat/>
    <w:rPr/>
  </w:style>
  <w:style w:type="character" w:styleId="Style14" w:customStyle="1">
    <w:name w:val="Текст концевой сноски Знак"/>
    <w:basedOn w:val="DefaultParagraphFont"/>
    <w:qFormat/>
    <w:rPr/>
  </w:style>
  <w:style w:type="character" w:styleId="Style15">
    <w:name w:val="Символ концевой сноски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22" w:customStyle="1">
    <w:name w:val="Пункт2 Знак"/>
    <w:link w:val="25"/>
    <w:qFormat/>
    <w:rPr>
      <w:b/>
      <w:sz w:val="28"/>
    </w:rPr>
  </w:style>
  <w:style w:type="character" w:styleId="12" w:customStyle="1">
    <w:name w:val="УРОВЕНЬ_1. Знак"/>
    <w:link w:val="19"/>
    <w:qFormat/>
    <w:rPr>
      <w:rFonts w:eastAsia="Calibri"/>
      <w:caps/>
      <w:sz w:val="28"/>
      <w:szCs w:val="28"/>
      <w:lang w:eastAsia="en-US"/>
    </w:rPr>
  </w:style>
  <w:style w:type="character" w:styleId="13" w:customStyle="1">
    <w:name w:val="Неразрешенное упоминание1"/>
    <w:basedOn w:val="DefaultParagraphFont"/>
    <w:uiPriority w:val="99"/>
    <w:semiHidden/>
    <w:unhideWhenUsed/>
    <w:qFormat/>
    <w:rPr>
      <w:color w:val="605E5C"/>
      <w:shd w:fill="E1DFDD" w:val="clear"/>
    </w:rPr>
  </w:style>
  <w:style w:type="character" w:styleId="32" w:customStyle="1">
    <w:name w:val="Основной текст с отступом 3 Знак"/>
    <w:link w:val="BodyTextIndent3"/>
    <w:qFormat/>
    <w:rPr>
      <w:sz w:val="16"/>
      <w:szCs w:val="16"/>
    </w:rPr>
  </w:style>
  <w:style w:type="character" w:styleId="Linenumber">
    <w:name w:val="line number"/>
    <w:basedOn w:val="DefaultParagraphFont"/>
    <w:semiHidden/>
    <w:unhideWhenUsed/>
    <w:qFormat/>
    <w:rPr/>
  </w:style>
  <w:style w:type="character" w:styleId="Style16" w:customStyle="1">
    <w:name w:val="Текст Знак"/>
    <w:basedOn w:val="DefaultParagraphFont"/>
    <w:link w:val="PlainText"/>
    <w:uiPriority w:val="99"/>
    <w:qFormat/>
    <w:rPr>
      <w:rFonts w:ascii="Calibri" w:hAnsi="Calibri" w:eastAsia="Calibri" w:cs="Arial" w:cstheme="minorBidi" w:eastAsiaTheme="minorHAnsi"/>
      <w:sz w:val="22"/>
      <w:szCs w:val="21"/>
      <w:lang w:eastAsia="en-US"/>
    </w:rPr>
  </w:style>
  <w:style w:type="character" w:styleId="23" w:customStyle="1">
    <w:name w:val="Основной текст (2)"/>
    <w:qFormat/>
    <w:rPr>
      <w:rFonts w:ascii="Times New Roman" w:hAnsi="Times New Roman" w:eastAsia="Times New Roman" w:cs="Times New Roman"/>
      <w:color w:val="000000"/>
      <w:spacing w:val="0"/>
      <w:sz w:val="24"/>
      <w:szCs w:val="24"/>
      <w:u w:val="none"/>
      <w:lang w:val="ru-RU" w:eastAsia="ru-RU" w:bidi="ru-RU"/>
    </w:rPr>
  </w:style>
  <w:style w:type="paragraph" w:styleId="Style17">
    <w:name w:val="Заголовок"/>
    <w:basedOn w:val="Normal"/>
    <w:next w:val="BodyText"/>
    <w:qFormat/>
    <w:pPr>
      <w:keepNext w:val="true"/>
      <w:spacing w:before="240" w:after="120"/>
    </w:pPr>
    <w:rPr>
      <w:rFonts w:ascii="Open Sans" w:hAnsi="Open Sans" w:eastAsia="Tahoma" w:cs="Lohit Devanagari"/>
      <w:sz w:val="28"/>
      <w:szCs w:val="28"/>
    </w:rPr>
  </w:style>
  <w:style w:type="paragraph" w:styleId="BodyText">
    <w:name w:val="Body Text"/>
    <w:basedOn w:val="Normal"/>
    <w:link w:val="Style8"/>
    <w:pPr>
      <w:spacing w:before="0" w:after="12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next w:val="Normal"/>
    <w:link w:val="CaptionChar"/>
    <w:uiPriority w:val="35"/>
    <w:qFormat/>
    <w:pPr/>
    <w:rPr>
      <w:rFonts w:eastAsia="Calibri"/>
      <w:b/>
      <w:bCs/>
      <w:color w:val="4F81BD"/>
      <w:sz w:val="18"/>
      <w:szCs w:val="18"/>
    </w:rPr>
  </w:style>
  <w:style w:type="paragraph" w:styleId="Style18">
    <w:name w:val="Указатель"/>
    <w:basedOn w:val="Normal"/>
    <w:qFormat/>
    <w:pPr>
      <w:suppressLineNumbers/>
    </w:pPr>
    <w:rPr>
      <w:rFonts w:cs="Lohit Devanagari"/>
    </w:rPr>
  </w:style>
  <w:style w:type="paragraph" w:styleId="Title">
    <w:name w:val="Title"/>
    <w:basedOn w:val="Normal"/>
    <w:next w:val="Normal"/>
    <w:link w:val="Style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Tableoffigures">
    <w:name w:val="table of figures"/>
    <w:basedOn w:val="Normal"/>
    <w:next w:val="Normal"/>
    <w:uiPriority w:val="99"/>
    <w:unhideWhenUsed/>
    <w:qFormat/>
    <w:pPr/>
    <w:rPr/>
  </w:style>
  <w:style w:type="paragraph" w:styleId="Style19" w:customStyle="1">
    <w:name w:val="Название раздела инструкции"/>
    <w:basedOn w:val="Normal"/>
    <w:qFormat/>
    <w:pPr>
      <w:jc w:val="center"/>
    </w:pPr>
    <w:rPr>
      <w:b/>
    </w:rPr>
  </w:style>
  <w:style w:type="paragraph" w:styleId="Style20" w:customStyle="1">
    <w:name w:val="Раздел положения"/>
    <w:basedOn w:val="Normal"/>
    <w:qFormat/>
    <w:pPr>
      <w:numPr>
        <w:ilvl w:val="0"/>
        <w:numId w:val="1"/>
      </w:numPr>
      <w:spacing w:before="80" w:after="80"/>
      <w:jc w:val="center"/>
    </w:pPr>
    <w:rPr>
      <w:b/>
      <w:sz w:val="32"/>
      <w:szCs w:val="32"/>
    </w:rPr>
  </w:style>
  <w:style w:type="paragraph" w:styleId="Style21" w:customStyle="1">
    <w:name w:val="Подраздел раздела положения"/>
    <w:basedOn w:val="Normal"/>
    <w:qFormat/>
    <w:pPr>
      <w:numPr>
        <w:ilvl w:val="1"/>
        <w:numId w:val="1"/>
      </w:numPr>
      <w:spacing w:before="80" w:after="80"/>
      <w:jc w:val="both"/>
    </w:pPr>
    <w:rPr/>
  </w:style>
  <w:style w:type="paragraph" w:styleId="FootnoteText">
    <w:name w:val="Footnote Text"/>
    <w:basedOn w:val="Normal"/>
    <w:link w:val="Style7"/>
    <w:uiPriority w:val="99"/>
    <w:pPr/>
    <w:rPr>
      <w:sz w:val="20"/>
      <w:szCs w:val="20"/>
    </w:rPr>
  </w:style>
  <w:style w:type="paragraph" w:styleId="14" w:customStyle="1">
    <w:name w:val="Шапка 1"/>
    <w:basedOn w:val="Normal"/>
    <w:qFormat/>
    <w:pPr>
      <w:pBdr>
        <w:bottom w:val="single" w:sz="24" w:space="1" w:color="000000"/>
      </w:pBdr>
      <w:spacing w:before="0" w:after="240"/>
      <w:jc w:val="center"/>
    </w:pPr>
    <w:rPr>
      <w:sz w:val="22"/>
      <w:szCs w:val="22"/>
    </w:rPr>
  </w:style>
  <w:style w:type="paragraph" w:styleId="24" w:customStyle="1">
    <w:name w:val="Шапка 2"/>
    <w:basedOn w:val="Normal"/>
    <w:qFormat/>
    <w:pPr>
      <w:pBdr>
        <w:bottom w:val="single" w:sz="24" w:space="1" w:color="000000"/>
      </w:pBdr>
      <w:spacing w:before="0" w:after="120"/>
      <w:jc w:val="center"/>
    </w:pPr>
    <w:rPr>
      <w:b/>
      <w:sz w:val="22"/>
      <w:szCs w:val="22"/>
    </w:rPr>
  </w:style>
  <w:style w:type="paragraph" w:styleId="33" w:customStyle="1">
    <w:name w:val="Шапка 3"/>
    <w:basedOn w:val="Normal"/>
    <w:qFormat/>
    <w:pPr>
      <w:pBdr>
        <w:bottom w:val="single" w:sz="24" w:space="1" w:color="000000"/>
      </w:pBdr>
      <w:spacing w:before="240" w:after="360"/>
      <w:jc w:val="center"/>
    </w:pPr>
    <w:rPr>
      <w:b/>
      <w:sz w:val="24"/>
      <w:szCs w:val="24"/>
    </w:rPr>
  </w:style>
  <w:style w:type="paragraph" w:styleId="15" w:customStyle="1">
    <w:name w:val="Название1"/>
    <w:basedOn w:val="Normal"/>
    <w:link w:val="Style3"/>
    <w:uiPriority w:val="10"/>
    <w:qFormat/>
    <w:pPr>
      <w:jc w:val="center"/>
    </w:pPr>
    <w:rPr>
      <w:szCs w:val="20"/>
    </w:rPr>
  </w:style>
  <w:style w:type="paragraph" w:styleId="Style22">
    <w:name w:val="Колонтитул"/>
    <w:basedOn w:val="Normal"/>
    <w:qFormat/>
    <w:pPr/>
    <w:rPr/>
  </w:style>
  <w:style w:type="paragraph" w:styleId="Header">
    <w:name w:val="Header"/>
    <w:basedOn w:val="Normal"/>
    <w:link w:val="Style12"/>
    <w:pPr>
      <w:tabs>
        <w:tab w:val="clear" w:pos="708"/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BodyTextIndent">
    <w:name w:val="Body Text Indent"/>
    <w:basedOn w:val="Normal"/>
    <w:pPr>
      <w:ind w:left="360" w:hanging="0"/>
    </w:pPr>
    <w:rPr>
      <w:sz w:val="24"/>
      <w:szCs w:val="24"/>
    </w:rPr>
  </w:style>
  <w:style w:type="paragraph" w:styleId="Footer">
    <w:name w:val="Footer"/>
    <w:basedOn w:val="Normal"/>
    <w:link w:val="Style1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BodyTextIndent2">
    <w:name w:val="Body Text Indent 2"/>
    <w:basedOn w:val="Normal"/>
    <w:qFormat/>
    <w:pPr>
      <w:spacing w:lineRule="auto" w:line="480" w:before="0" w:after="120"/>
      <w:ind w:left="283" w:hanging="0"/>
    </w:pPr>
    <w:rPr/>
  </w:style>
  <w:style w:type="paragraph" w:styleId="BodyText3">
    <w:name w:val="Body Text 3"/>
    <w:basedOn w:val="Normal"/>
    <w:qFormat/>
    <w:pPr>
      <w:spacing w:before="0" w:after="120"/>
    </w:pPr>
    <w:rPr>
      <w:sz w:val="16"/>
      <w:szCs w:val="16"/>
    </w:rPr>
  </w:style>
  <w:style w:type="paragraph" w:styleId="BodyTextIndent3">
    <w:name w:val="Body Text Indent 3"/>
    <w:basedOn w:val="Normal"/>
    <w:link w:val="32"/>
    <w:qFormat/>
    <w:pPr>
      <w:spacing w:before="0" w:after="120"/>
      <w:ind w:left="283" w:hanging="0"/>
    </w:pPr>
    <w:rPr>
      <w:sz w:val="16"/>
      <w:szCs w:val="16"/>
    </w:rPr>
  </w:style>
  <w:style w:type="paragraph" w:styleId="BodyText2">
    <w:name w:val="Body Text 2"/>
    <w:basedOn w:val="Normal"/>
    <w:qFormat/>
    <w:pPr>
      <w:spacing w:lineRule="auto" w:line="480" w:before="0" w:after="120"/>
    </w:pPr>
    <w:rPr/>
  </w:style>
  <w:style w:type="paragraph" w:styleId="BlockText">
    <w:name w:val="Block Text"/>
    <w:basedOn w:val="Normal"/>
    <w:qFormat/>
    <w:pPr>
      <w:ind w:left="-567" w:right="-766" w:hanging="0"/>
      <w:jc w:val="center"/>
    </w:pPr>
    <w:rPr>
      <w:b/>
      <w:bCs/>
      <w:sz w:val="24"/>
      <w:szCs w:val="20"/>
    </w:rPr>
  </w:style>
  <w:style w:type="paragraph" w:styleId="Style23" w:customStyle="1">
    <w:name w:val="Подпункт"/>
    <w:basedOn w:val="Normal"/>
    <w:link w:val="11"/>
    <w:qFormat/>
    <w:pPr>
      <w:tabs>
        <w:tab w:val="clear" w:pos="708"/>
        <w:tab w:val="left" w:pos="1134" w:leader="none"/>
      </w:tabs>
      <w:spacing w:lineRule="auto" w:line="360"/>
      <w:ind w:left="1134" w:hanging="1134"/>
      <w:jc w:val="both"/>
    </w:pPr>
    <w:rPr>
      <w:szCs w:val="20"/>
    </w:rPr>
  </w:style>
  <w:style w:type="paragraph" w:styleId="25" w:customStyle="1">
    <w:name w:val="Пункт2"/>
    <w:basedOn w:val="Normal"/>
    <w:link w:val="22"/>
    <w:qFormat/>
    <w:pPr>
      <w:keepNext w:val="true"/>
      <w:tabs>
        <w:tab w:val="clear" w:pos="708"/>
        <w:tab w:val="left" w:pos="1134" w:leader="none"/>
      </w:tabs>
      <w:spacing w:before="240" w:after="120"/>
      <w:ind w:left="1134" w:hanging="1134"/>
      <w:outlineLvl w:val="2"/>
    </w:pPr>
    <w:rPr>
      <w:b/>
      <w:szCs w:val="20"/>
    </w:rPr>
  </w:style>
  <w:style w:type="paragraph" w:styleId="TOC1">
    <w:name w:val="TOC 1"/>
    <w:basedOn w:val="Normal"/>
    <w:next w:val="Normal"/>
    <w:uiPriority w:val="39"/>
    <w:pPr>
      <w:spacing w:before="120" w:after="0"/>
    </w:pPr>
    <w:rPr>
      <w:rFonts w:cs="calibri light (Заголовки)"/>
      <w:b/>
      <w:bCs/>
      <w:sz w:val="24"/>
      <w:szCs w:val="24"/>
    </w:rPr>
  </w:style>
  <w:style w:type="paragraph" w:styleId="TOC3">
    <w:name w:val="TOC 3"/>
    <w:basedOn w:val="Normal"/>
    <w:next w:val="Normal"/>
    <w:uiPriority w:val="39"/>
    <w:pPr>
      <w:ind w:left="280" w:hanging="0"/>
    </w:pPr>
    <w:rPr>
      <w:rFonts w:cs="Calibri" w:cstheme="minorHAnsi"/>
      <w:sz w:val="20"/>
      <w:szCs w:val="20"/>
    </w:rPr>
  </w:style>
  <w:style w:type="paragraph" w:styleId="Style24" w:customStyle="1">
    <w:name w:val="Раздел регламента"/>
    <w:basedOn w:val="Normal"/>
    <w:qFormat/>
    <w:pPr/>
    <w:rPr/>
  </w:style>
  <w:style w:type="paragraph" w:styleId="Style25" w:customStyle="1">
    <w:name w:val="Приложение к регламенту"/>
    <w:basedOn w:val="Normal"/>
    <w:qFormat/>
    <w:pPr>
      <w:jc w:val="right"/>
    </w:pPr>
    <w:rPr/>
  </w:style>
  <w:style w:type="paragraph" w:styleId="TOC2">
    <w:name w:val="TOC 2"/>
    <w:basedOn w:val="Normal"/>
    <w:next w:val="Normal"/>
    <w:uiPriority w:val="39"/>
    <w:pPr>
      <w:spacing w:before="240" w:after="0"/>
    </w:pPr>
    <w:rPr>
      <w:rFonts w:cs="Calibri" w:cstheme="minorHAnsi"/>
      <w:b/>
      <w:bCs/>
      <w:sz w:val="20"/>
      <w:szCs w:val="20"/>
    </w:rPr>
  </w:style>
  <w:style w:type="paragraph" w:styleId="BalloonText">
    <w:name w:val="Balloon Text"/>
    <w:basedOn w:val="Normal"/>
    <w:semiHidden/>
    <w:qFormat/>
    <w:pPr/>
    <w:rPr>
      <w:rFonts w:ascii="Tahoma" w:hAnsi="Tahoma" w:cs="Tahoma"/>
      <w:sz w:val="16"/>
      <w:szCs w:val="16"/>
    </w:rPr>
  </w:style>
  <w:style w:type="paragraph" w:styleId="Annotationtext">
    <w:name w:val="annotation text"/>
    <w:basedOn w:val="Normal"/>
    <w:link w:val="Style13"/>
    <w:qFormat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semiHidden/>
    <w:qFormat/>
    <w:pPr/>
    <w:rPr>
      <w:b/>
      <w:bCs/>
    </w:rPr>
  </w:style>
  <w:style w:type="paragraph" w:styleId="16" w:customStyle="1">
    <w:name w:val="Обычный (веб)1"/>
    <w:basedOn w:val="Normal"/>
    <w:uiPriority w:val="99"/>
    <w:qFormat/>
    <w:pPr>
      <w:spacing w:beforeAutospacing="1" w:afterAutospacing="1"/>
    </w:pPr>
    <w:rPr>
      <w:rFonts w:ascii="Arial Unicode MS" w:hAnsi="Arial Unicode MS" w:eastAsia="Arial Unicode MS" w:cs="Arial Unicode MS"/>
      <w:sz w:val="24"/>
      <w:szCs w:val="24"/>
    </w:rPr>
  </w:style>
  <w:style w:type="paragraph" w:styleId="TOC9">
    <w:name w:val="TOC 9"/>
    <w:basedOn w:val="Normal"/>
    <w:next w:val="Normal"/>
    <w:semiHidden/>
    <w:pPr>
      <w:ind w:left="196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5">
    <w:name w:val="TOC 5"/>
    <w:basedOn w:val="Normal"/>
    <w:next w:val="Normal"/>
    <w:semiHidden/>
    <w:pPr>
      <w:ind w:left="84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4">
    <w:name w:val="TOC 4"/>
    <w:basedOn w:val="Normal"/>
    <w:next w:val="Normal"/>
    <w:uiPriority w:val="39"/>
    <w:pPr>
      <w:tabs>
        <w:tab w:val="clear" w:pos="708"/>
        <w:tab w:val="left" w:pos="1120" w:leader="none"/>
        <w:tab w:val="right" w:pos="9911" w:leader="dot"/>
      </w:tabs>
      <w:jc w:val="both"/>
    </w:pPr>
    <w:rPr>
      <w:rFonts w:cs="Calibri" w:cstheme="minorHAnsi"/>
      <w:sz w:val="20"/>
      <w:szCs w:val="20"/>
    </w:rPr>
  </w:style>
  <w:style w:type="paragraph" w:styleId="26" w:customStyle="1">
    <w:name w:val="Раздел положения 2"/>
    <w:basedOn w:val="Normal"/>
    <w:qFormat/>
    <w:pPr>
      <w:pageBreakBefore/>
      <w:jc w:val="both"/>
      <w:outlineLvl w:val="0"/>
    </w:pPr>
    <w:rPr>
      <w:b/>
    </w:rPr>
  </w:style>
  <w:style w:type="paragraph" w:styleId="Style26" w:customStyle="1">
    <w:name w:val="Знак Знак Знак Знак Знак Знак Знак Знак Знак"/>
    <w:basedOn w:val="Normal"/>
    <w:qFormat/>
    <w:pPr>
      <w:spacing w:lineRule="exact" w:line="240" w:before="0" w:after="160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NoSpacing">
    <w:name w:val="No Spacing"/>
    <w:basedOn w:val="Normal"/>
    <w:uiPriority w:val="1"/>
    <w:qFormat/>
    <w:pPr>
      <w:spacing w:lineRule="auto" w:line="360"/>
    </w:pPr>
    <w:rPr>
      <w:rFonts w:eastAsia="Calibri"/>
      <w:sz w:val="24"/>
      <w:szCs w:val="24"/>
    </w:rPr>
  </w:style>
  <w:style w:type="paragraph" w:styleId="Subtitle">
    <w:name w:val="Subtitle"/>
    <w:basedOn w:val="Normal"/>
    <w:next w:val="Normal"/>
    <w:link w:val="Style4"/>
    <w:uiPriority w:val="11"/>
    <w:qFormat/>
    <w:pPr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paragraph" w:styleId="ListParagraph">
    <w:name w:val="List Paragraph"/>
    <w:basedOn w:val="Normal"/>
    <w:link w:val="Style9"/>
    <w:uiPriority w:val="34"/>
    <w:qFormat/>
    <w:pPr>
      <w:spacing w:before="0" w:after="0"/>
      <w:ind w:left="720" w:hanging="0"/>
      <w:contextualSpacing/>
    </w:pPr>
    <w:rPr>
      <w:rFonts w:eastAsia="Calibri"/>
      <w:sz w:val="24"/>
      <w:szCs w:val="24"/>
    </w:rPr>
  </w:style>
  <w:style w:type="paragraph" w:styleId="Quote">
    <w:name w:val="Quote"/>
    <w:basedOn w:val="Normal"/>
    <w:next w:val="Normal"/>
    <w:link w:val="21"/>
    <w:uiPriority w:val="29"/>
    <w:qFormat/>
    <w:pPr/>
    <w:rPr>
      <w:rFonts w:ascii="Calibri" w:hAnsi="Calibri" w:eastAsia="Calibri"/>
      <w:i/>
      <w:iCs/>
      <w:color w:val="000000"/>
      <w:sz w:val="20"/>
      <w:szCs w:val="20"/>
    </w:rPr>
  </w:style>
  <w:style w:type="paragraph" w:styleId="IntenseQuote">
    <w:name w:val="Intense Quote"/>
    <w:basedOn w:val="Normal"/>
    <w:next w:val="Normal"/>
    <w:link w:val="Style5"/>
    <w:uiPriority w:val="30"/>
    <w:qFormat/>
    <w:pPr>
      <w:pBdr>
        <w:bottom w:val="single" w:sz="4" w:space="4" w:color="4F81BD"/>
      </w:pBdr>
      <w:spacing w:before="200" w:after="280"/>
      <w:ind w:left="936" w:right="936" w:hanging="0"/>
    </w:pPr>
    <w:rPr>
      <w:rFonts w:ascii="Calibri" w:hAnsi="Calibri" w:eastAsia="Calibri"/>
      <w:b/>
      <w:bCs/>
      <w:i/>
      <w:iCs/>
      <w:color w:val="4F81BD"/>
      <w:sz w:val="20"/>
      <w:szCs w:val="20"/>
    </w:rPr>
  </w:style>
  <w:style w:type="paragraph" w:styleId="IndexHeading">
    <w:name w:val="Index Heading"/>
    <w:basedOn w:val="Style17"/>
    <w:pPr/>
    <w:rPr/>
  </w:style>
  <w:style w:type="paragraph" w:styleId="TOCHeading">
    <w:name w:val="TOC Heading"/>
    <w:basedOn w:val="Heading1"/>
    <w:next w:val="Normal"/>
    <w:uiPriority w:val="39"/>
    <w:qFormat/>
    <w:pPr>
      <w:keepLines/>
      <w:spacing w:before="480" w:after="60"/>
      <w:outlineLvl w:val="9"/>
    </w:pPr>
    <w:rPr>
      <w:rFonts w:ascii="Cambria" w:hAnsi="Cambria"/>
      <w:bCs/>
      <w:color w:val="365F91"/>
    </w:rPr>
  </w:style>
  <w:style w:type="paragraph" w:styleId="E-mailSignature">
    <w:name w:val="E-mail Signature"/>
    <w:basedOn w:val="Normal"/>
    <w:link w:val="Style6"/>
    <w:uiPriority w:val="99"/>
    <w:unhideWhenUsed/>
    <w:qFormat/>
    <w:pPr/>
    <w:rPr>
      <w:rFonts w:eastAsia="Calibri"/>
      <w:sz w:val="24"/>
      <w:szCs w:val="24"/>
    </w:rPr>
  </w:style>
  <w:style w:type="paragraph" w:styleId="Style27" w:customStyle="1">
    <w:name w:val="Знак"/>
    <w:basedOn w:val="Normal"/>
    <w:qFormat/>
    <w:pPr>
      <w:spacing w:lineRule="exact" w:line="240" w:before="0" w:after="160"/>
    </w:pPr>
    <w:rPr>
      <w:rFonts w:ascii="Verdana" w:hAnsi="Verdana" w:cs="Verdana"/>
      <w:sz w:val="20"/>
      <w:szCs w:val="20"/>
      <w:lang w:val="en-US" w:eastAsia="en-US"/>
    </w:rPr>
  </w:style>
  <w:style w:type="paragraph" w:styleId="34" w:customStyle="1">
    <w:name w:val="Нумерованный список ур3"/>
    <w:basedOn w:val="Normal"/>
    <w:qFormat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styleId="ListBullet4" w:customStyle="1">
    <w:name w:val="List Bullet 4"/>
    <w:basedOn w:val="Normal"/>
    <w:qFormat/>
    <w:pPr>
      <w:numPr>
        <w:ilvl w:val="0"/>
        <w:numId w:val="2"/>
      </w:numPr>
      <w:spacing w:before="120" w:after="0"/>
      <w:jc w:val="both"/>
    </w:pPr>
    <w:rPr>
      <w:rFonts w:ascii="Garamond" w:hAnsi="Garamond"/>
      <w:sz w:val="24"/>
      <w:szCs w:val="20"/>
    </w:rPr>
  </w:style>
  <w:style w:type="paragraph" w:styleId="27" w:customStyle="1">
    <w:name w:val="Нумерованный список ур2"/>
    <w:basedOn w:val="Normal"/>
    <w:qFormat/>
    <w:pPr>
      <w:numPr>
        <w:ilvl w:val="1"/>
        <w:numId w:val="2"/>
      </w:numPr>
      <w:spacing w:before="120" w:after="0"/>
      <w:jc w:val="both"/>
    </w:pPr>
    <w:rPr>
      <w:rFonts w:ascii="Garamond" w:hAnsi="Garamond"/>
      <w:sz w:val="24"/>
      <w:szCs w:val="20"/>
    </w:rPr>
  </w:style>
  <w:style w:type="paragraph" w:styleId="Revision">
    <w:name w:val="Revision"/>
    <w:uiPriority w:val="99"/>
    <w:semiHidden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Calibri" w:cs="Lohit Devanagari"/>
      <w:color w:val="auto"/>
      <w:kern w:val="0"/>
      <w:sz w:val="24"/>
      <w:szCs w:val="24"/>
      <w:lang w:val="ru-RU" w:eastAsia="ru-RU" w:bidi="ar-SA"/>
    </w:rPr>
  </w:style>
  <w:style w:type="paragraph" w:styleId="ConsPlusNormal" w:customStyle="1">
    <w:name w:val="ConsPlusNormal"/>
    <w:qFormat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eastAsia="Tahoma" w:cs="Arial"/>
      <w:color w:val="auto"/>
      <w:kern w:val="0"/>
      <w:sz w:val="20"/>
      <w:szCs w:val="20"/>
      <w:lang w:val="ru-RU" w:eastAsia="ru-RU" w:bidi="ar-SA"/>
    </w:rPr>
  </w:style>
  <w:style w:type="paragraph" w:styleId="35" w:customStyle="1">
    <w:name w:val="Знак Знак3 Знак Знак"/>
    <w:basedOn w:val="Normal"/>
    <w:qFormat/>
    <w:pPr>
      <w:spacing w:lineRule="exact" w:line="240" w:before="0" w:after="160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Style28" w:customStyle="1">
    <w:name w:val="Пункт"/>
    <w:basedOn w:val="Normal"/>
    <w:qFormat/>
    <w:pPr>
      <w:widowControl w:val="false"/>
      <w:tabs>
        <w:tab w:val="clear" w:pos="708"/>
        <w:tab w:val="left" w:pos="1134" w:leader="none"/>
      </w:tabs>
      <w:spacing w:lineRule="auto" w:line="360" w:before="120" w:after="0"/>
      <w:ind w:left="1134" w:right="800" w:hanging="1134"/>
      <w:jc w:val="both"/>
    </w:pPr>
    <w:rPr>
      <w:rFonts w:ascii="Arial" w:hAnsi="Arial"/>
      <w:b/>
      <w:i/>
      <w:szCs w:val="20"/>
    </w:rPr>
  </w:style>
  <w:style w:type="paragraph" w:styleId="17" w:customStyle="1">
    <w:name w:val="Абзац списка1"/>
    <w:basedOn w:val="Normal"/>
    <w:qFormat/>
    <w:pPr>
      <w:spacing w:lineRule="auto" w:line="276" w:before="0" w:after="200"/>
      <w:ind w:left="720" w:hanging="0"/>
      <w:contextualSpacing/>
    </w:pPr>
    <w:rPr>
      <w:rFonts w:ascii="Calibri" w:hAnsi="Calibri"/>
      <w:sz w:val="22"/>
      <w:szCs w:val="22"/>
      <w:lang w:eastAsia="en-US"/>
    </w:rPr>
  </w:style>
  <w:style w:type="paragraph" w:styleId="Style29" w:customStyle="1">
    <w:name w:val="Таблица"/>
    <w:basedOn w:val="Normal"/>
    <w:qFormat/>
    <w:pPr>
      <w:keepNext w:val="true"/>
      <w:spacing w:before="60" w:after="60"/>
      <w:jc w:val="center"/>
    </w:pPr>
    <w:rPr>
      <w:rFonts w:eastAsia="Calibri"/>
      <w:b/>
      <w:sz w:val="24"/>
      <w:szCs w:val="24"/>
    </w:rPr>
  </w:style>
  <w:style w:type="paragraph" w:styleId="Style30" w:customStyle="1">
    <w:name w:val="Таблица шапка"/>
    <w:basedOn w:val="Normal"/>
    <w:qFormat/>
    <w:pPr>
      <w:keepNext w:val="true"/>
      <w:spacing w:before="40" w:after="40"/>
      <w:ind w:left="57" w:right="57" w:hanging="0"/>
    </w:pPr>
    <w:rPr>
      <w:sz w:val="22"/>
      <w:szCs w:val="26"/>
    </w:rPr>
  </w:style>
  <w:style w:type="paragraph" w:styleId="Style31" w:customStyle="1">
    <w:name w:val="Подподпункт"/>
    <w:basedOn w:val="Style23"/>
    <w:link w:val="Style11"/>
    <w:qFormat/>
    <w:pPr>
      <w:tabs>
        <w:tab w:val="clear" w:pos="1134"/>
        <w:tab w:val="left" w:pos="5104" w:leader="none"/>
      </w:tabs>
      <w:spacing w:lineRule="auto" w:line="240" w:before="120" w:after="0"/>
      <w:ind w:left="5104" w:hanging="567"/>
    </w:pPr>
    <w:rPr>
      <w:sz w:val="26"/>
      <w:szCs w:val="26"/>
    </w:rPr>
  </w:style>
  <w:style w:type="paragraph" w:styleId="Style32" w:customStyle="1">
    <w:name w:val="УРОВЕНЬ_(а)"/>
    <w:basedOn w:val="ListParagraph"/>
    <w:qFormat/>
    <w:pPr>
      <w:numPr>
        <w:ilvl w:val="3"/>
        <w:numId w:val="4"/>
      </w:numPr>
      <w:spacing w:lineRule="exact" w:line="360" w:before="120" w:after="0"/>
      <w:contextualSpacing w:val="false"/>
      <w:jc w:val="both"/>
      <w:outlineLvl w:val="3"/>
    </w:pPr>
    <w:rPr>
      <w:sz w:val="26"/>
      <w:szCs w:val="28"/>
      <w:lang w:eastAsia="en-US"/>
    </w:rPr>
  </w:style>
  <w:style w:type="paragraph" w:styleId="-" w:customStyle="1">
    <w:name w:val="УРОВЕНЬ_-"/>
    <w:basedOn w:val="ListParagraph"/>
    <w:qFormat/>
    <w:pPr>
      <w:numPr>
        <w:ilvl w:val="4"/>
        <w:numId w:val="4"/>
      </w:numPr>
      <w:spacing w:lineRule="exact" w:line="360" w:before="120" w:after="0"/>
      <w:contextualSpacing w:val="false"/>
      <w:jc w:val="both"/>
      <w:outlineLvl w:val="4"/>
    </w:pPr>
    <w:rPr>
      <w:sz w:val="26"/>
      <w:szCs w:val="28"/>
      <w:lang w:eastAsia="en-US"/>
    </w:rPr>
  </w:style>
  <w:style w:type="paragraph" w:styleId="28" w:customStyle="1">
    <w:name w:val="УРОВЕНЬ_Абзац_тип2"/>
    <w:basedOn w:val="ListParagraph"/>
    <w:qFormat/>
    <w:pPr>
      <w:numPr>
        <w:ilvl w:val="6"/>
        <w:numId w:val="4"/>
      </w:numPr>
      <w:spacing w:lineRule="exact" w:line="360" w:before="120" w:after="0"/>
      <w:contextualSpacing w:val="false"/>
      <w:jc w:val="both"/>
    </w:pPr>
    <w:rPr>
      <w:sz w:val="26"/>
      <w:szCs w:val="28"/>
      <w:lang w:eastAsia="en-US"/>
    </w:rPr>
  </w:style>
  <w:style w:type="paragraph" w:styleId="36" w:customStyle="1">
    <w:name w:val="УРОВЕНЬ_Абзац_тип3"/>
    <w:basedOn w:val="ListParagraph"/>
    <w:link w:val="31"/>
    <w:qFormat/>
    <w:pPr>
      <w:numPr>
        <w:ilvl w:val="7"/>
        <w:numId w:val="4"/>
      </w:numPr>
      <w:spacing w:lineRule="exact" w:line="360" w:before="120" w:after="0"/>
      <w:contextualSpacing w:val="false"/>
      <w:jc w:val="both"/>
    </w:pPr>
    <w:rPr>
      <w:sz w:val="26"/>
      <w:szCs w:val="28"/>
      <w:lang w:eastAsia="en-US"/>
    </w:rPr>
  </w:style>
  <w:style w:type="paragraph" w:styleId="Style33" w:customStyle="1">
    <w:name w:val="УРОВЕНЬ_Подпись"/>
    <w:basedOn w:val="ListParagraph"/>
    <w:qFormat/>
    <w:pPr>
      <w:keepNext w:val="true"/>
      <w:numPr>
        <w:ilvl w:val="5"/>
        <w:numId w:val="4"/>
      </w:numPr>
      <w:spacing w:lineRule="exact" w:line="360" w:before="120" w:after="120"/>
      <w:contextualSpacing w:val="false"/>
      <w:jc w:val="right"/>
      <w:outlineLvl w:val="3"/>
    </w:pPr>
    <w:rPr>
      <w:sz w:val="26"/>
      <w:szCs w:val="28"/>
      <w:lang w:eastAsia="en-US"/>
    </w:rPr>
  </w:style>
  <w:style w:type="paragraph" w:styleId="18" w:customStyle="1">
    <w:name w:val="Стиль Заголовок 1 + по ширине"/>
    <w:basedOn w:val="Heading1"/>
    <w:qFormat/>
    <w:pPr>
      <w:keepLines/>
      <w:numPr>
        <w:ilvl w:val="0"/>
        <w:numId w:val="0"/>
      </w:numPr>
      <w:tabs>
        <w:tab w:val="clear" w:pos="708"/>
        <w:tab w:val="left" w:pos="567" w:leader="none"/>
      </w:tabs>
      <w:spacing w:before="480" w:after="240"/>
      <w:ind w:left="567" w:hanging="567"/>
      <w:jc w:val="both"/>
    </w:pPr>
    <w:rPr>
      <w:rFonts w:ascii="Arial" w:hAnsi="Arial" w:eastAsia="Times New Roman"/>
      <w:bCs/>
      <w:sz w:val="40"/>
      <w:szCs w:val="20"/>
    </w:rPr>
  </w:style>
  <w:style w:type="paragraph" w:styleId="EndnoteText">
    <w:name w:val="Endnote Text"/>
    <w:basedOn w:val="Normal"/>
    <w:link w:val="Style14"/>
    <w:pPr/>
    <w:rPr>
      <w:sz w:val="20"/>
      <w:szCs w:val="20"/>
    </w:rPr>
  </w:style>
  <w:style w:type="paragraph" w:styleId="29" w:customStyle="1">
    <w:name w:val="Заголовок 2 КВВ"/>
    <w:basedOn w:val="Normal"/>
    <w:qFormat/>
    <w:pPr>
      <w:keepNext w:val="true"/>
      <w:numPr>
        <w:ilvl w:val="0"/>
        <w:numId w:val="5"/>
      </w:numPr>
      <w:spacing w:before="120" w:after="120"/>
      <w:jc w:val="both"/>
      <w:outlineLvl w:val="0"/>
    </w:pPr>
    <w:rPr>
      <w:b/>
      <w:sz w:val="24"/>
      <w:szCs w:val="20"/>
    </w:rPr>
  </w:style>
  <w:style w:type="paragraph" w:styleId="Style34" w:customStyle="1">
    <w:name w:val="Таблица текст"/>
    <w:basedOn w:val="Normal"/>
    <w:qFormat/>
    <w:pPr>
      <w:spacing w:before="40" w:after="40"/>
      <w:ind w:left="57" w:right="57" w:hanging="0"/>
    </w:pPr>
    <w:rPr>
      <w:sz w:val="24"/>
      <w:szCs w:val="26"/>
    </w:rPr>
  </w:style>
  <w:style w:type="paragraph" w:styleId="NormalWeb">
    <w:name w:val="Normal (Web)"/>
    <w:basedOn w:val="Normal"/>
    <w:uiPriority w:val="99"/>
    <w:unhideWhenUsed/>
    <w:qFormat/>
    <w:pPr>
      <w:spacing w:beforeAutospacing="1" w:afterAutospacing="1"/>
    </w:pPr>
    <w:rPr>
      <w:sz w:val="24"/>
      <w:szCs w:val="24"/>
    </w:rPr>
  </w:style>
  <w:style w:type="paragraph" w:styleId="19" w:customStyle="1">
    <w:name w:val="УРОВЕНЬ_1."/>
    <w:basedOn w:val="ListParagraph"/>
    <w:link w:val="12"/>
    <w:qFormat/>
    <w:pPr>
      <w:keepNext w:val="true"/>
      <w:keepLines/>
      <w:spacing w:lineRule="auto" w:line="276" w:before="240" w:after="120"/>
      <w:ind w:left="0" w:hanging="0"/>
      <w:contextualSpacing w:val="false"/>
      <w:jc w:val="both"/>
      <w:outlineLvl w:val="0"/>
    </w:pPr>
    <w:rPr>
      <w:caps/>
      <w:sz w:val="28"/>
      <w:szCs w:val="28"/>
      <w:lang w:eastAsia="en-US"/>
    </w:rPr>
  </w:style>
  <w:style w:type="paragraph" w:styleId="TOC6">
    <w:name w:val="TOC 6"/>
    <w:basedOn w:val="Normal"/>
    <w:next w:val="Normal"/>
    <w:unhideWhenUsed/>
    <w:pPr>
      <w:ind w:left="112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7">
    <w:name w:val="TOC 7"/>
    <w:basedOn w:val="Normal"/>
    <w:next w:val="Normal"/>
    <w:unhideWhenUsed/>
    <w:pPr>
      <w:ind w:left="140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8">
    <w:name w:val="TOC 8"/>
    <w:basedOn w:val="Normal"/>
    <w:next w:val="Normal"/>
    <w:unhideWhenUsed/>
    <w:pPr>
      <w:ind w:left="168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PlainText">
    <w:name w:val="Plain Text"/>
    <w:basedOn w:val="Normal"/>
    <w:link w:val="Style16"/>
    <w:uiPriority w:val="99"/>
    <w:unhideWhenUsed/>
    <w:qFormat/>
    <w:pPr/>
    <w:rPr>
      <w:rFonts w:ascii="Calibri" w:hAnsi="Calibri" w:eastAsia="Calibri" w:cs="Arial" w:cstheme="minorBidi" w:eastAsiaTheme="minorHAnsi"/>
      <w:sz w:val="22"/>
      <w:szCs w:val="21"/>
      <w:lang w:eastAsia="en-US"/>
    </w:rPr>
  </w:style>
  <w:style w:type="paragraph" w:styleId="ListParagraphListParagraph131UL1Table-NormalRSHBTable-NormalOdrka-1" w:customStyle="1">
    <w:name w:val="Абзац списка;Общий_К;List Paragraph;Нумерованый список;ПАРАГРАФ;List Paragraph1;Нумерованный спиков;Название таблицы;Списки;3_Абзац списка;Абзац маркированнный;1;UL;1. Абзац списка;Table-Normal;RSHB_Table-Normal;Предусловия;Odrážka;Раздел;Абзац вправо-1"/>
    <w:uiPriority w:val="34"/>
    <w:qFormat/>
    <w:pPr>
      <w:widowControl/>
      <w:suppressAutoHyphens w:val="true"/>
      <w:bidi w:val="0"/>
      <w:spacing w:before="0" w:after="0"/>
      <w:ind w:left="720" w:hanging="0"/>
      <w:contextualSpacing/>
      <w:jc w:val="left"/>
    </w:pPr>
    <w:rPr>
      <w:rFonts w:ascii="Times New Roman" w:hAnsi="Times New Roman" w:eastAsia="Tahoma" w:cs="Lohit Devanagari"/>
      <w:color w:val="auto"/>
      <w:kern w:val="0"/>
      <w:sz w:val="28"/>
      <w:szCs w:val="28"/>
      <w:lang w:val="ru-RU" w:eastAsia="ru-RU" w:bidi="ar-SA"/>
    </w:rPr>
  </w:style>
  <w:style w:type="paragraph" w:styleId="Style35" w:customStyle="1">
    <w:name w:val="Без интервала"/>
    <w:uiPriority w:val="1"/>
    <w:qFormat/>
    <w:pPr>
      <w:keepNext w:val="false"/>
      <w:keepLines w:val="false"/>
      <w:pageBreakBefore w:val="false"/>
      <w:widowControl/>
      <w:shd w:val="nil"/>
      <w:suppressAutoHyphens w:val="true"/>
      <w:bidi w:val="0"/>
      <w:spacing w:lineRule="auto" w:line="240" w:beforeAutospacing="0" w:before="0" w:afterAutospacing="0" w:after="0"/>
      <w:ind w:left="0" w:right="0" w:hanging="0"/>
      <w:jc w:val="left"/>
    </w:pPr>
    <w:rPr>
      <w:rFonts w:ascii="Calibri" w:hAnsi="Calibri" w:eastAsia="Calibri" w:cs="Times New Roman"/>
      <w:b w:val="false"/>
      <w:bCs w:val="false"/>
      <w:i w:val="false"/>
      <w:iCs w:val="false"/>
      <w:caps w:val="false"/>
      <w:smallCaps w:val="false"/>
      <w:strike w:val="false"/>
      <w:dstrike w:val="false"/>
      <w:vanish w:val="false"/>
      <w:color w:val="auto"/>
      <w:spacing w:val="0"/>
      <w:kern w:val="0"/>
      <w:position w:val="0"/>
      <w:sz w:val="22"/>
      <w:sz w:val="22"/>
      <w:szCs w:val="22"/>
      <w:u w:val="none"/>
      <w:vertAlign w:val="baseline"/>
      <w:lang w:val="ru-RU" w:eastAsia="en-US" w:bidi="ar-SA"/>
      <w14:ligatures w14:val="none"/>
    </w:rPr>
  </w:style>
  <w:style w:type="paragraph" w:styleId="Style36">
    <w:name w:val="Содержимое врезки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numbering" w:styleId="110" w:customStyle="1">
    <w:name w:val="Стиль1"/>
    <w:uiPriority w:val="99"/>
    <w:qFormat/>
  </w:style>
  <w:style w:type="numbering" w:styleId="210" w:customStyle="1">
    <w:name w:val="Стиль2"/>
    <w:uiPriority w:val="99"/>
    <w:qFormat/>
  </w:style>
  <w:style w:type="table" w:default="1" w:styleId="973">
    <w:name w:val="Normal Table"/>
    <w:uiPriority w:val="99"/>
    <w:semiHidden/>
    <w:unhideWhenUsed/>
    <w:tblPr>
      <w:tblCellMar>
        <w:left w:w="108" w:type="dxa"/>
        <w:top w:w="0" w:type="dxa"/>
        <w:right w:w="108" w:type="dxa"/>
        <w:bottom w:w="0" w:type="dxa"/>
      </w:tblCellMar>
    </w:tblPr>
  </w:style>
  <w:style w:type="table" w:customStyle="1" w:styleId="974">
    <w:name w:val="Table Grid Light"/>
    <w:basedOn w:val="973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975">
    <w:name w:val="Plain Table 1"/>
    <w:basedOn w:val="973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blPr/>
      <w:tcPr>
        <w:shd w:val="clear" w:color="F2F2F2" w:fill="F2F2F2" w:themeFill="text1" w:themeFillTint="0"/>
      </w:tcPr>
    </w:tblStylePr>
    <w:tblStylePr w:type="band1Vert">
      <w:tblPr/>
      <w:tcPr>
        <w:shd w:val="clear" w:color="F2F2F2" w:fill="F2F2F2" w:themeFill="text1" w:themeFillTint="0"/>
      </w:tcPr>
    </w:tblStylePr>
    <w:tblStylePr w:type="firstCol">
      <w:rPr>
        <w:b/>
        <w:sz w:val="22"/>
      </w:rPr>
      <w:tblPr/>
    </w:tblStylePr>
    <w:tblStylePr w:type="firstRow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lastRow">
      <w:rPr>
        <w:b/>
        <w:sz w:val="22"/>
      </w:rPr>
      <w:tblPr/>
    </w:tblStylePr>
  </w:style>
  <w:style w:type="table" w:styleId="976">
    <w:name w:val="Plain Table 2"/>
    <w:basedOn w:val="973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sz w:val="22"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b/>
        <w:sz w:val="22"/>
      </w:rPr>
      <w:tblPr/>
    </w:tblStylePr>
    <w:tblStylePr w:type="lastRow">
      <w:rPr>
        <w:b/>
        <w:sz w:val="22"/>
      </w:rPr>
      <w:tblPr/>
    </w:tblStylePr>
  </w:style>
  <w:style w:type="table" w:styleId="977">
    <w:name w:val="Plain Table 3"/>
    <w:basedOn w:val="973"/>
    <w:uiPriority w:val="99"/>
    <w:tblPr>
      <w:tblStyleRowBandSize w:val="1"/>
      <w:tblStyleColBandSize w:val="1"/>
    </w:tblPr>
    <w:tblStylePr w:type="band1Horz">
      <w:rPr>
        <w:sz w:val="22"/>
      </w:rPr>
      <w:tblPr/>
      <w:tcPr>
        <w:shd w:val="clear" w:color="F2F2F2" w:fill="F2F2F2" w:themeFill="text1" w:themeFillTint="0"/>
      </w:tcPr>
    </w:tblStylePr>
    <w:tblStylePr w:type="band1Vert">
      <w:rPr>
        <w:sz w:val="22"/>
      </w:rPr>
      <w:tblPr/>
      <w:tcPr>
        <w:shd w:val="clear" w:color="F2F2F2" w:fill="F2F2F2" w:themeFill="text1" w:themeFillTint="0"/>
      </w:tcPr>
    </w:tblStylePr>
    <w:tblStylePr w:type="firstCol">
      <w:rPr>
        <w:b/>
        <w:caps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</w:rPr>
      <w:tblPr/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</w:rPr>
      <w:tblPr/>
    </w:tblStylePr>
    <w:tblStylePr w:type="lastRow">
      <w:rPr>
        <w:b/>
        <w:caps/>
      </w:rPr>
      <w:tblPr/>
    </w:tblStylePr>
  </w:style>
  <w:style w:type="table" w:styleId="978">
    <w:name w:val="Plain Table 4"/>
    <w:basedOn w:val="973"/>
    <w:uiPriority w:val="99"/>
    <w:tblPr>
      <w:tblStyleRowBandSize w:val="1"/>
      <w:tblStyleColBandSize w:val="1"/>
    </w:tblPr>
    <w:tblStylePr w:type="band1Horz">
      <w:rPr>
        <w:sz w:val="22"/>
      </w:rPr>
      <w:tblPr/>
      <w:tcPr>
        <w:shd w:val="clear" w:color="F2F2F2" w:fill="F2F2F2" w:themeFill="text1" w:themeFillTint="0"/>
      </w:tcPr>
    </w:tblStylePr>
    <w:tblStylePr w:type="band1Vert">
      <w:rPr>
        <w:sz w:val="22"/>
      </w:rPr>
      <w:tblPr/>
      <w:tcPr>
        <w:shd w:val="clear" w:color="F2F2F2" w:fill="F2F2F2" w:themeFill="text1" w:themeFillTint="0"/>
      </w:tcPr>
    </w:tblStylePr>
    <w:tblStylePr w:type="firstCol">
      <w:rPr>
        <w:b/>
      </w:rPr>
      <w:tblPr/>
    </w:tblStylePr>
    <w:tblStylePr w:type="firstRow">
      <w:rPr>
        <w:b/>
      </w:rPr>
      <w:tblPr/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styleId="979">
    <w:name w:val="Plain Table 5"/>
    <w:basedOn w:val="973"/>
    <w:uiPriority w:val="99"/>
    <w:tblPr>
      <w:tblStyleRowBandSize w:val="1"/>
      <w:tblStyleColBandSize w:val="1"/>
    </w:tblPr>
    <w:tblStylePr w:type="band1Horz">
      <w:rPr>
        <w:sz w:val="22"/>
      </w:rPr>
      <w:tblPr/>
      <w:tcPr>
        <w:shd w:val="clear" w:color="F2F2F2" w:fill="F2F2F2" w:themeFill="text1" w:themeFillTint="0"/>
      </w:tcPr>
    </w:tblStylePr>
    <w:tblStylePr w:type="band1Vert">
      <w:rPr>
        <w:sz w:val="22"/>
      </w:rPr>
      <w:tblPr/>
      <w:tcPr>
        <w:shd w:val="clear" w:color="F2F2F2" w:fill="F2F2F2" w:themeFill="text1" w:themeFillTint="0"/>
      </w:tcPr>
    </w:tblStylePr>
    <w:tblStylePr w:type="firstCol">
      <w:pPr>
        <w:jc w:val="right"/>
      </w:pPr>
      <w:rPr>
        <w:i/>
      </w:rPr>
      <w:tblPr/>
      <w:tcPr>
        <w:tcBorders>
          <w:right w:val="single" w:color="404040" w:sz="4" w:space="0"/>
        </w:tcBorders>
        <w:shd w:val="clear" w:color="FFFFFF" w:fill="auto"/>
      </w:tcPr>
    </w:tblStylePr>
    <w:tblStylePr w:type="firstRow">
      <w:rPr>
        <w:i/>
      </w:rPr>
      <w:tblPr/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color="404040" w:sz="4" w:space="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980">
    <w:name w:val="Grid Table 1 Light"/>
    <w:basedOn w:val="973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sz w:val="22"/>
      </w:rPr>
      <w:tblPr/>
      <w:tcPr>
        <w:tcBorders>
          <w:top w:val="single" w:color="989898" w:themeColor="text1" w:sz="4" w:space="0"/>
          <w:left w:val="single" w:color="989898" w:themeColor="text1" w:sz="4" w:space="0"/>
          <w:bottom w:val="single" w:color="989898" w:themeColor="text1" w:sz="4" w:space="0"/>
          <w:right w:val="single" w:color="989898" w:themeColor="text1" w:sz="4" w:space="0"/>
        </w:tcBorders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bottom w:val="single" w:color="6A6A6A" w:themeColor="text1" w:sz="12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customStyle="1" w:styleId="981">
    <w:name w:val="Grid Table 1 Light - Accent 1"/>
    <w:basedOn w:val="973"/>
    <w:uiPriority w:val="99"/>
    <w:tblPr>
      <w:tblStyleRowBandSize w:val="1"/>
      <w:tblStyleColBandSize w:val="1"/>
      <w:tblBorders>
        <w:top w:val="single" w:color="B3C5E7" w:themeColor="accent1" w:themeTint="67" w:sz="4" w:space="0"/>
        <w:left w:val="single" w:color="B3C5E7" w:themeColor="accent1" w:themeTint="67" w:sz="4" w:space="0"/>
        <w:bottom w:val="single" w:color="B3C5E7" w:themeColor="accent1" w:themeTint="67" w:sz="4" w:space="0"/>
        <w:right w:val="single" w:color="B3C5E7" w:themeColor="accent1" w:themeTint="67" w:sz="4" w:space="0"/>
        <w:insideH w:val="single" w:color="B3C5E7" w:themeColor="accent1" w:themeTint="67" w:sz="4" w:space="0"/>
        <w:insideV w:val="single" w:color="B3C5E7" w:themeColor="accent1" w:themeTint="67" w:sz="4" w:space="0"/>
      </w:tblBorders>
    </w:tblPr>
    <w:tblStylePr w:type="band1Horz">
      <w:rPr>
        <w:sz w:val="22"/>
      </w:rPr>
      <w:tblPr/>
      <w:tcPr>
        <w:tcBorders>
          <w:top w:val="single" w:color="B3C5E7" w:themeColor="accent1" w:sz="4" w:space="0"/>
          <w:left w:val="single" w:color="B3C5E7" w:themeColor="accent1" w:sz="4" w:space="0"/>
          <w:bottom w:val="single" w:color="B3C5E7" w:themeColor="accent1" w:sz="4" w:space="0"/>
          <w:right w:val="single" w:color="B3C5E7" w:themeColor="accent1" w:sz="4" w:space="0"/>
        </w:tcBorders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bottom w:val="single" w:color="91ACDC" w:themeColor="accent1" w:sz="12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customStyle="1" w:styleId="982">
    <w:name w:val="Grid Table 1 Light - Accent 2"/>
    <w:basedOn w:val="973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sz w:val="22"/>
      </w:rPr>
      <w:tblPr/>
      <w:tcPr>
        <w:tcBorders>
          <w:top w:val="single" w:color="F7CAAB" w:themeColor="accent2" w:sz="4" w:space="0"/>
          <w:left w:val="single" w:color="F7CAAB" w:themeColor="accent2" w:sz="4" w:space="0"/>
          <w:bottom w:val="single" w:color="F7CAAB" w:themeColor="accent2" w:sz="4" w:space="0"/>
          <w:right w:val="single" w:color="F7CAAB" w:themeColor="accent2" w:sz="4" w:space="0"/>
        </w:tcBorders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bottom w:val="single" w:color="F4B286" w:themeColor="accent2" w:sz="12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customStyle="1" w:styleId="983">
    <w:name w:val="Grid Table 1 Light - Accent 3"/>
    <w:basedOn w:val="973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sz w:val="22"/>
      </w:rPr>
      <w:tblPr/>
      <w:tcPr>
        <w:tcBorders>
          <w:top w:val="single" w:color="DADADA" w:themeColor="accent3" w:sz="4" w:space="0"/>
          <w:left w:val="single" w:color="DADADA" w:themeColor="accent3" w:sz="4" w:space="0"/>
          <w:bottom w:val="single" w:color="DADADA" w:themeColor="accent3" w:sz="4" w:space="0"/>
          <w:right w:val="single" w:color="DADADA" w:themeColor="accent3" w:sz="4" w:space="0"/>
        </w:tcBorders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bottom w:val="single" w:color="CACACA" w:themeColor="accent3" w:sz="12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customStyle="1" w:styleId="984">
    <w:name w:val="Grid Table 1 Light - Accent 4"/>
    <w:basedOn w:val="973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sz w:val="22"/>
      </w:rPr>
      <w:tblPr/>
      <w:tcPr>
        <w:tcBorders>
          <w:top w:val="single" w:color="FFE598" w:themeColor="accent4" w:sz="4" w:space="0"/>
          <w:left w:val="single" w:color="FFE598" w:themeColor="accent4" w:sz="4" w:space="0"/>
          <w:bottom w:val="single" w:color="FFE598" w:themeColor="accent4" w:sz="4" w:space="0"/>
          <w:right w:val="single" w:color="FFE598" w:themeColor="accent4" w:sz="4" w:space="0"/>
        </w:tcBorders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bottom w:val="single" w:color="FFDA6A" w:themeColor="accent4" w:sz="12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customStyle="1" w:styleId="985">
    <w:name w:val="Grid Table 1 Light - Accent 5"/>
    <w:basedOn w:val="973"/>
    <w:uiPriority w:val="99"/>
    <w:tblPr>
      <w:tblStyleRowBandSize w:val="1"/>
      <w:tblStyleColBandSize w:val="1"/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</w:tblPr>
    <w:tblStylePr w:type="band1Horz">
      <w:rPr>
        <w:sz w:val="22"/>
      </w:rPr>
      <w:tblPr/>
      <w:tcPr>
        <w:tcBorders>
          <w:top w:val="single" w:color="BCD6EE" w:themeColor="accent5" w:sz="4" w:space="0"/>
          <w:left w:val="single" w:color="BCD6EE" w:themeColor="accent5" w:sz="4" w:space="0"/>
          <w:bottom w:val="single" w:color="BCD6EE" w:themeColor="accent5" w:sz="4" w:space="0"/>
          <w:right w:val="single" w:color="BCD6EE" w:themeColor="accent5" w:sz="4" w:space="0"/>
        </w:tcBorders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bottom w:val="single" w:color="9EC4E6" w:themeColor="accent5" w:sz="12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customStyle="1" w:styleId="986">
    <w:name w:val="Grid Table 1 Light - Accent 6"/>
    <w:basedOn w:val="973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sz w:val="22"/>
      </w:rPr>
      <w:tblPr/>
      <w:tcPr>
        <w:tcBorders>
          <w:top w:val="single" w:color="C4DFB2" w:themeColor="accent6" w:sz="4" w:space="0"/>
          <w:left w:val="single" w:color="C4DFB2" w:themeColor="accent6" w:sz="4" w:space="0"/>
          <w:bottom w:val="single" w:color="C4DFB2" w:themeColor="accent6" w:sz="4" w:space="0"/>
          <w:right w:val="single" w:color="C4DFB2" w:themeColor="accent6" w:sz="4" w:space="0"/>
        </w:tcBorders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bottom w:val="single" w:color="AAD190" w:themeColor="accent6" w:sz="12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styleId="987">
    <w:name w:val="Grid Table 2"/>
    <w:basedOn w:val="973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sz w:val="22"/>
      </w:rPr>
      <w:tblPr/>
      <w:tcPr>
        <w:shd w:val="clear" w:color="CBCBCB" w:fill="CBCBCB" w:themeFill="text1" w:themeFillTint="34"/>
      </w:tcPr>
    </w:tblStylePr>
    <w:tblStylePr w:type="band1Vert">
      <w:rPr>
        <w:sz w:val="22"/>
      </w:rPr>
      <w:tblPr/>
      <w:tcPr>
        <w:shd w:val="clear" w:color="CBCBCB" w:fill="CBCBCB" w:themeFill="text1" w:themeFillTint="34"/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6A6A6A" w:themeColor="text1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6A6A6A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customStyle="1" w:styleId="988">
    <w:name w:val="Grid Table 2 - Accent 1"/>
    <w:basedOn w:val="973"/>
    <w:uiPriority w:val="99"/>
    <w:tblPr>
      <w:tblStyleRowBandSize w:val="1"/>
      <w:tblStyleColBandSize w:val="1"/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</w:tblPr>
    <w:tblStylePr w:type="band1Horz">
      <w:rPr>
        <w:sz w:val="22"/>
      </w:rPr>
      <w:tblPr/>
      <w:tcPr>
        <w:shd w:val="clear" w:color="D8E2F3" w:fill="D8E2F3" w:themeFill="accent1" w:themeFillTint="34"/>
      </w:tcPr>
    </w:tblStylePr>
    <w:tblStylePr w:type="band1Vert">
      <w:rPr>
        <w:sz w:val="22"/>
      </w:rPr>
      <w:tblPr/>
      <w:tcPr>
        <w:shd w:val="clear" w:color="D8E2F3" w:fill="D8E2F3" w:themeFill="accent1" w:themeFillTint="34"/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537DC8" w:themeColor="accent1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537DC8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customStyle="1" w:styleId="989">
    <w:name w:val="Grid Table 2 - Accent 2"/>
    <w:basedOn w:val="973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sz w:val="22"/>
      </w:rPr>
      <w:tblPr/>
      <w:tcPr>
        <w:shd w:val="clear" w:color="FBE5D6" w:fill="FBE5D6" w:themeFill="accent2" w:themeFillTint="32"/>
      </w:tcPr>
    </w:tblStylePr>
    <w:tblStylePr w:type="band1Vert">
      <w:rPr>
        <w:sz w:val="22"/>
      </w:rPr>
      <w:tblPr/>
      <w:tcPr>
        <w:shd w:val="clear" w:color="FBE5D6" w:fill="FBE5D6" w:themeFill="accent2" w:themeFillTint="32"/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F4B184" w:themeColor="accent2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F4B184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customStyle="1" w:styleId="990">
    <w:name w:val="Grid Table 2 - Accent 3"/>
    <w:basedOn w:val="973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sz w:val="22"/>
      </w:rPr>
      <w:tblPr/>
      <w:tcPr>
        <w:shd w:val="clear" w:color="ECECEC" w:fill="ECECEC" w:themeFill="accent3" w:themeFillTint="34"/>
      </w:tcPr>
    </w:tblStylePr>
    <w:tblStylePr w:type="band1Vert">
      <w:rPr>
        <w:sz w:val="22"/>
      </w:rPr>
      <w:tblPr/>
      <w:tcPr>
        <w:shd w:val="clear" w:color="ECECEC" w:fill="ECECEC" w:themeFill="accent3" w:themeFillTint="34"/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A5A5A5" w:themeColor="accent3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customStyle="1" w:styleId="991">
    <w:name w:val="Grid Table 2 - Accent 4"/>
    <w:basedOn w:val="973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sz w:val="22"/>
      </w:rPr>
      <w:tblPr/>
      <w:tcPr>
        <w:shd w:val="clear" w:color="FFF2CB" w:fill="FFF2CB" w:themeFill="accent4" w:themeFillTint="34"/>
      </w:tcPr>
    </w:tblStylePr>
    <w:tblStylePr w:type="band1Vert">
      <w:rPr>
        <w:sz w:val="22"/>
      </w:rPr>
      <w:tblPr/>
      <w:tcPr>
        <w:shd w:val="clear" w:color="FFF2CB" w:fill="FFF2CB" w:themeFill="accent4" w:themeFillTint="34"/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FFD865" w:themeColor="accent4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FFD865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customStyle="1" w:styleId="992">
    <w:name w:val="Grid Table 2 - Accent 5"/>
    <w:basedOn w:val="973"/>
    <w:uiPriority w:val="99"/>
    <w:tblPr>
      <w:tblStyleRowBandSize w:val="1"/>
      <w:tblStyleColBandSize w:val="1"/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band1Horz">
      <w:rPr>
        <w:sz w:val="22"/>
      </w:rPr>
      <w:tblPr/>
      <w:tcPr>
        <w:shd w:val="clear" w:color="DDEAF6" w:fill="DDEAF6" w:themeFill="accent5" w:themeFillTint="34"/>
      </w:tcPr>
    </w:tblStylePr>
    <w:tblStylePr w:type="band1Vert">
      <w:rPr>
        <w:sz w:val="22"/>
      </w:rPr>
      <w:tblPr/>
      <w:tcPr>
        <w:shd w:val="clear" w:color="DDEAF6" w:fill="DDEAF6" w:themeFill="accent5" w:themeFillTint="34"/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5B9BD5" w:themeColor="accent5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customStyle="1" w:styleId="993">
    <w:name w:val="Grid Table 2 - Accent 6"/>
    <w:basedOn w:val="973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sz w:val="22"/>
      </w:rPr>
      <w:tblPr/>
      <w:tcPr>
        <w:shd w:val="clear" w:color="E1EFD8" w:fill="E1EFD8" w:themeFill="accent6" w:themeFillTint="34"/>
      </w:tcPr>
    </w:tblStylePr>
    <w:tblStylePr w:type="band1Vert">
      <w:rPr>
        <w:sz w:val="22"/>
      </w:rPr>
      <w:tblPr/>
      <w:tcPr>
        <w:shd w:val="clear" w:color="E1EFD8" w:fill="E1EFD8" w:themeFill="accent6" w:themeFillTint="34"/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994">
    <w:name w:val="Grid Table 3"/>
    <w:basedOn w:val="973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sz w:val="22"/>
      </w:rPr>
      <w:tblPr/>
      <w:tcPr>
        <w:shd w:val="clear" w:color="CBCBCB" w:fill="CBCBCB" w:themeFill="text1" w:themeFillTint="34"/>
      </w:tcPr>
    </w:tblStylePr>
    <w:tblStylePr w:type="band1Vert">
      <w:rPr>
        <w:sz w:val="22"/>
      </w:rPr>
      <w:tblPr/>
      <w:tcPr>
        <w:shd w:val="clear" w:color="CBCBCB" w:fill="CBCBCB" w:themeFill="text1" w:themeFillTint="34"/>
      </w:tcPr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customStyle="1" w:styleId="995">
    <w:name w:val="Grid Table 3 - Accent 1"/>
    <w:basedOn w:val="973"/>
    <w:uiPriority w:val="99"/>
    <w:tblPr>
      <w:tblStyleRowBandSize w:val="1"/>
      <w:tblStyleColBandSize w:val="1"/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</w:tblPr>
    <w:tblStylePr w:type="band1Horz">
      <w:rPr>
        <w:sz w:val="22"/>
      </w:rPr>
      <w:tblPr/>
      <w:tcPr>
        <w:shd w:val="clear" w:color="D8E2F3" w:fill="D8E2F3" w:themeFill="accent1" w:themeFillTint="34"/>
      </w:tcPr>
    </w:tblStylePr>
    <w:tblStylePr w:type="band1Vert">
      <w:rPr>
        <w:sz w:val="22"/>
      </w:rPr>
      <w:tblPr/>
      <w:tcPr>
        <w:shd w:val="clear" w:color="D8E2F3" w:fill="D8E2F3" w:themeFill="accent1" w:themeFillTint="34"/>
      </w:tcPr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customStyle="1" w:styleId="996">
    <w:name w:val="Grid Table 3 - Accent 2"/>
    <w:basedOn w:val="973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sz w:val="22"/>
      </w:rPr>
      <w:tblPr/>
      <w:tcPr>
        <w:shd w:val="clear" w:color="FBE5D6" w:fill="FBE5D6" w:themeFill="accent2" w:themeFillTint="32"/>
      </w:tcPr>
    </w:tblStylePr>
    <w:tblStylePr w:type="band1Vert">
      <w:rPr>
        <w:sz w:val="22"/>
      </w:rPr>
      <w:tblPr/>
      <w:tcPr>
        <w:shd w:val="clear" w:color="FBE5D6" w:fill="FBE5D6" w:themeFill="accent2" w:themeFillTint="32"/>
      </w:tcPr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customStyle="1" w:styleId="997">
    <w:name w:val="Grid Table 3 - Accent 3"/>
    <w:basedOn w:val="973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sz w:val="22"/>
      </w:rPr>
      <w:tblPr/>
      <w:tcPr>
        <w:shd w:val="clear" w:color="ECECEC" w:fill="ECECEC" w:themeFill="accent3" w:themeFillTint="34"/>
      </w:tcPr>
    </w:tblStylePr>
    <w:tblStylePr w:type="band1Vert">
      <w:rPr>
        <w:sz w:val="22"/>
      </w:rPr>
      <w:tblPr/>
      <w:tcPr>
        <w:shd w:val="clear" w:color="ECECEC" w:fill="ECECEC" w:themeFill="accent3" w:themeFillTint="34"/>
      </w:tcPr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customStyle="1" w:styleId="998">
    <w:name w:val="Grid Table 3 - Accent 4"/>
    <w:basedOn w:val="973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sz w:val="22"/>
      </w:rPr>
      <w:tblPr/>
      <w:tcPr>
        <w:shd w:val="clear" w:color="FFF2CB" w:fill="FFF2CB" w:themeFill="accent4" w:themeFillTint="34"/>
      </w:tcPr>
    </w:tblStylePr>
    <w:tblStylePr w:type="band1Vert">
      <w:rPr>
        <w:sz w:val="22"/>
      </w:rPr>
      <w:tblPr/>
      <w:tcPr>
        <w:shd w:val="clear" w:color="FFF2CB" w:fill="FFF2CB" w:themeFill="accent4" w:themeFillTint="34"/>
      </w:tcPr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customStyle="1" w:styleId="999">
    <w:name w:val="Grid Table 3 - Accent 5"/>
    <w:basedOn w:val="973"/>
    <w:uiPriority w:val="99"/>
    <w:tblPr>
      <w:tblStyleRowBandSize w:val="1"/>
      <w:tblStyleColBandSize w:val="1"/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band1Horz">
      <w:rPr>
        <w:sz w:val="22"/>
      </w:rPr>
      <w:tblPr/>
      <w:tcPr>
        <w:shd w:val="clear" w:color="DDEAF6" w:fill="DDEAF6" w:themeFill="accent5" w:themeFillTint="34"/>
      </w:tcPr>
    </w:tblStylePr>
    <w:tblStylePr w:type="band1Vert">
      <w:rPr>
        <w:sz w:val="22"/>
      </w:rPr>
      <w:tblPr/>
      <w:tcPr>
        <w:shd w:val="clear" w:color="DDEAF6" w:fill="DDEAF6" w:themeFill="accent5" w:themeFillTint="34"/>
      </w:tcPr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customStyle="1" w:styleId="1000">
    <w:name w:val="Grid Table 3 - Accent 6"/>
    <w:basedOn w:val="973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sz w:val="22"/>
      </w:rPr>
      <w:tblPr/>
      <w:tcPr>
        <w:shd w:val="clear" w:color="E1EFD8" w:fill="E1EFD8" w:themeFill="accent6" w:themeFillTint="34"/>
      </w:tcPr>
    </w:tblStylePr>
    <w:tblStylePr w:type="band1Vert">
      <w:rPr>
        <w:sz w:val="22"/>
      </w:rPr>
      <w:tblPr/>
      <w:tcPr>
        <w:shd w:val="clear" w:color="E1EFD8" w:fill="E1EFD8" w:themeFill="accent6" w:themeFillTint="34"/>
      </w:tcPr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1001">
    <w:name w:val="Grid Table 4"/>
    <w:basedOn w:val="973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sz w:val="22"/>
      </w:rPr>
      <w:tblPr/>
      <w:tcPr>
        <w:shd w:val="clear" w:color="CBCBCB" w:fill="CBCBCB" w:themeFill="text1" w:themeFillTint="34"/>
      </w:tcPr>
    </w:tblStylePr>
    <w:tblStylePr w:type="band1Vert">
      <w:rPr>
        <w:sz w:val="22"/>
      </w:rPr>
      <w:tblPr/>
      <w:tcPr>
        <w:shd w:val="clear" w:color="CBCBCB" w:fill="CBCBCB" w:themeFill="text1" w:themeFillTint="34"/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000000" w:fill="000000" w:themeFill="text1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text1" w:sz="4" w:space="0"/>
        </w:tcBorders>
      </w:tcPr>
    </w:tblStylePr>
  </w:style>
  <w:style w:type="table" w:customStyle="1" w:styleId="1002">
    <w:name w:val="Grid Table 4 - Accent 1"/>
    <w:basedOn w:val="973"/>
    <w:uiPriority w:val="59"/>
    <w:tblPr>
      <w:tblStyleRowBandSize w:val="1"/>
      <w:tblStyleColBandSize w:val="1"/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  <w:insideV w:val="single" w:color="95AFDD" w:themeColor="accent1" w:themeTint="90" w:sz="4" w:space="0"/>
      </w:tblBorders>
    </w:tblPr>
    <w:tblStylePr w:type="band1Horz">
      <w:rPr>
        <w:sz w:val="22"/>
      </w:rPr>
      <w:tblPr/>
      <w:tcPr>
        <w:shd w:val="clear" w:color="DAE3F3" w:fill="DAE3F3" w:themeFill="accent1" w:themeFillTint="32"/>
      </w:tcPr>
    </w:tblStylePr>
    <w:tblStylePr w:type="band1Vert">
      <w:rPr>
        <w:sz w:val="22"/>
      </w:rPr>
      <w:tblPr/>
      <w:tcPr>
        <w:shd w:val="clear" w:color="DAE3F3" w:fill="DAE3F3" w:themeFill="accent1" w:themeFillTint="32"/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tcBorders>
          <w:top w:val="single" w:color="537DC8" w:themeColor="accent1" w:sz="4" w:space="0"/>
          <w:left w:val="single" w:color="537DC8" w:themeColor="accent1" w:sz="4" w:space="0"/>
          <w:bottom w:val="single" w:color="537DC8" w:themeColor="accent1" w:sz="4" w:space="0"/>
          <w:right w:val="single" w:color="537DC8" w:themeColor="accent1" w:sz="4" w:space="0"/>
        </w:tcBorders>
        <w:shd w:val="clear" w:color="537DC8" w:fill="537DC8" w:themeFill="accent1" w:themeFillTint="ea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537DC8" w:themeColor="accent1" w:sz="4" w:space="0"/>
        </w:tcBorders>
      </w:tcPr>
    </w:tblStylePr>
  </w:style>
  <w:style w:type="table" w:customStyle="1" w:styleId="1003">
    <w:name w:val="Grid Table 4 - Accent 2"/>
    <w:basedOn w:val="973"/>
    <w:uiPriority w:val="5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sz w:val="22"/>
      </w:rPr>
      <w:tblPr/>
      <w:tcPr>
        <w:shd w:val="clear" w:color="FBE5D6" w:fill="FBE5D6" w:themeFill="accent2" w:themeFillTint="32"/>
      </w:tcPr>
    </w:tblStylePr>
    <w:tblStylePr w:type="band1Vert">
      <w:rPr>
        <w:sz w:val="22"/>
      </w:rPr>
      <w:tblPr/>
      <w:tcPr>
        <w:shd w:val="clear" w:color="FBE5D6" w:fill="FBE5D6" w:themeFill="accent2" w:themeFillTint="32"/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tcBorders>
          <w:top w:val="single" w:color="F4B184" w:themeColor="accent2" w:sz="4" w:space="0"/>
          <w:left w:val="single" w:color="F4B184" w:themeColor="accent2" w:sz="4" w:space="0"/>
          <w:bottom w:val="single" w:color="F4B184" w:themeColor="accent2" w:sz="4" w:space="0"/>
          <w:right w:val="single" w:color="F4B184" w:themeColor="accent2" w:sz="4" w:space="0"/>
        </w:tcBorders>
        <w:shd w:val="clear" w:color="F4B184" w:fill="F4B184" w:themeFill="accent2" w:themeFillTint="97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F4B184" w:themeColor="accent2" w:sz="4" w:space="0"/>
        </w:tcBorders>
      </w:tcPr>
    </w:tblStylePr>
  </w:style>
  <w:style w:type="table" w:customStyle="1" w:styleId="1004">
    <w:name w:val="Grid Table 4 - Accent 3"/>
    <w:basedOn w:val="973"/>
    <w:uiPriority w:val="5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sz w:val="22"/>
      </w:rPr>
      <w:tblPr/>
      <w:tcPr>
        <w:shd w:val="clear" w:color="ECECEC" w:fill="ECECEC" w:themeFill="accent3" w:themeFillTint="34"/>
      </w:tcPr>
    </w:tblStylePr>
    <w:tblStylePr w:type="band1Vert">
      <w:rPr>
        <w:sz w:val="22"/>
      </w:rPr>
      <w:tblPr/>
      <w:tcPr>
        <w:shd w:val="clear" w:color="ECECEC" w:fill="ECECEC" w:themeFill="accent3" w:themeFillTint="34"/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tcBorders>
          <w:top w:val="single" w:color="A5A5A5" w:themeColor="accent3" w:sz="4" w:space="0"/>
          <w:left w:val="single" w:color="A5A5A5" w:themeColor="accent3" w:sz="4" w:space="0"/>
          <w:bottom w:val="single" w:color="A5A5A5" w:themeColor="accent3" w:sz="4" w:space="0"/>
          <w:right w:val="single" w:color="A5A5A5" w:themeColor="accent3" w:sz="4" w:space="0"/>
        </w:tcBorders>
        <w:shd w:val="clear" w:color="A5A5A5" w:fill="A5A5A5" w:themeFill="accent3" w:themeFillTint="fe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A5A5A5" w:themeColor="accent3" w:sz="4" w:space="0"/>
        </w:tcBorders>
      </w:tcPr>
    </w:tblStylePr>
  </w:style>
  <w:style w:type="table" w:customStyle="1" w:styleId="1005">
    <w:name w:val="Grid Table 4 - Accent 4"/>
    <w:basedOn w:val="973"/>
    <w:uiPriority w:val="5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sz w:val="22"/>
      </w:rPr>
      <w:tblPr/>
      <w:tcPr>
        <w:shd w:val="clear" w:color="FFF2CB" w:fill="FFF2CB" w:themeFill="accent4" w:themeFillTint="34"/>
      </w:tcPr>
    </w:tblStylePr>
    <w:tblStylePr w:type="band1Vert">
      <w:rPr>
        <w:sz w:val="22"/>
      </w:rPr>
      <w:tblPr/>
      <w:tcPr>
        <w:shd w:val="clear" w:color="FFF2CB" w:fill="FFF2CB" w:themeFill="accent4" w:themeFillTint="34"/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tcBorders>
          <w:top w:val="single" w:color="FFD865" w:themeColor="accent4" w:sz="4" w:space="0"/>
          <w:left w:val="single" w:color="FFD865" w:themeColor="accent4" w:sz="4" w:space="0"/>
          <w:bottom w:val="single" w:color="FFD865" w:themeColor="accent4" w:sz="4" w:space="0"/>
          <w:right w:val="single" w:color="FFD865" w:themeColor="accent4" w:sz="4" w:space="0"/>
        </w:tcBorders>
        <w:shd w:val="clear" w:color="FFD865" w:fill="FFD865" w:themeFill="accent4" w:themeFillTint="9a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FFD865" w:themeColor="accent4" w:sz="4" w:space="0"/>
        </w:tcBorders>
      </w:tcPr>
    </w:tblStylePr>
  </w:style>
  <w:style w:type="table" w:customStyle="1" w:styleId="1006">
    <w:name w:val="Grid Table 4 - Accent 5"/>
    <w:basedOn w:val="973"/>
    <w:uiPriority w:val="59"/>
    <w:tblPr>
      <w:tblStyleRowBandSize w:val="1"/>
      <w:tblStyleColBandSize w:val="1"/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</w:tblPr>
    <w:tblStylePr w:type="band1Horz">
      <w:rPr>
        <w:sz w:val="22"/>
      </w:rPr>
      <w:tblPr/>
      <w:tcPr>
        <w:shd w:val="clear" w:color="DDEAF6" w:fill="DDEAF6" w:themeFill="accent5" w:themeFillTint="34"/>
      </w:tcPr>
    </w:tblStylePr>
    <w:tblStylePr w:type="band1Vert">
      <w:rPr>
        <w:sz w:val="22"/>
      </w:rPr>
      <w:tblPr/>
      <w:tcPr>
        <w:shd w:val="clear" w:color="DDEAF6" w:fill="DDEAF6" w:themeFill="accent5" w:themeFillTint="34"/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tcBorders>
          <w:top w:val="single" w:color="5B9BD5" w:themeColor="accent5" w:sz="4" w:space="0"/>
          <w:left w:val="single" w:color="5B9BD5" w:themeColor="accent5" w:sz="4" w:space="0"/>
          <w:bottom w:val="single" w:color="5B9BD5" w:themeColor="accent5" w:sz="4" w:space="0"/>
          <w:right w:val="single" w:color="5B9BD5" w:themeColor="accent5" w:sz="4" w:space="0"/>
        </w:tcBorders>
        <w:shd w:val="clear" w:color="5B9BD5" w:fill="5B9BD5" w:themeFill="accent5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5B9BD5" w:themeColor="accent5" w:sz="4" w:space="0"/>
        </w:tcBorders>
      </w:tcPr>
    </w:tblStylePr>
  </w:style>
  <w:style w:type="table" w:customStyle="1" w:styleId="1007">
    <w:name w:val="Grid Table 4 - Accent 6"/>
    <w:basedOn w:val="973"/>
    <w:uiPriority w:val="5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sz w:val="22"/>
      </w:rPr>
      <w:tblPr/>
      <w:tcPr>
        <w:shd w:val="clear" w:color="E1EFD8" w:fill="E1EFD8" w:themeFill="accent6" w:themeFillTint="34"/>
      </w:tcPr>
    </w:tblStylePr>
    <w:tblStylePr w:type="band1Vert">
      <w:rPr>
        <w:sz w:val="22"/>
      </w:rPr>
      <w:tblPr/>
      <w:tcPr>
        <w:shd w:val="clear" w:color="E1EFD8" w:fill="E1EFD8" w:themeFill="accent6" w:themeFillTint="34"/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  <w:shd w:val="clear" w:color="70AD47" w:fill="70AD47" w:themeFill="accent6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70AD47" w:themeColor="accent6" w:sz="4" w:space="0"/>
        </w:tcBorders>
      </w:tcPr>
    </w:tblStylePr>
  </w:style>
  <w:style w:type="table" w:styleId="1008">
    <w:name w:val="Grid Table 5 Dark"/>
    <w:basedOn w:val="973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blPr/>
      <w:tcPr>
        <w:shd w:val="clear" w:color="8A8A8A" w:fill="8A8A8A" w:themeFill="text1" w:themeFillTint="75"/>
      </w:tcPr>
    </w:tblStylePr>
    <w:tblStylePr w:type="band1Vert">
      <w:tblPr/>
      <w:tcPr>
        <w:shd w:val="clear" w:color="8A8A8A" w:fill="8A8A8A" w:themeFill="text1" w:themeFillTint="75"/>
      </w:tcPr>
    </w:tblStylePr>
    <w:tblStylePr w:type="firstCol">
      <w:rPr>
        <w:b/>
        <w:sz w:val="22"/>
      </w:rPr>
      <w:tblPr/>
      <w:tcPr>
        <w:shd w:val="clear" w:color="000000" w:fill="000000" w:themeFill="text1"/>
      </w:tcPr>
    </w:tblStylePr>
    <w:tblStylePr w:type="firstRow">
      <w:rPr>
        <w:b/>
        <w:sz w:val="22"/>
      </w:rPr>
      <w:tblPr/>
      <w:tcPr>
        <w:shd w:val="clear" w:color="000000" w:fill="000000" w:themeFill="text1"/>
      </w:tcPr>
    </w:tblStylePr>
    <w:tblStylePr w:type="lastCol">
      <w:rPr>
        <w:b/>
        <w:sz w:val="22"/>
      </w:rPr>
      <w:tblPr/>
      <w:tcPr>
        <w:shd w:val="clear" w:color="000000" w:fill="000000" w:themeFill="text1"/>
      </w:tcPr>
    </w:tblStylePr>
    <w:tblStylePr w:type="lastRow">
      <w:rPr>
        <w:b/>
        <w:sz w:val="22"/>
      </w:rPr>
      <w:tblPr/>
      <w:tcPr>
        <w:tcBorders>
          <w:top w:val="single" w:color="FFFFFF" w:themeColor="light1" w:sz="4" w:space="0"/>
        </w:tcBorders>
        <w:shd w:val="clear" w:color="000000" w:fill="000000" w:themeFill="text1"/>
      </w:tcPr>
    </w:tblStylePr>
  </w:style>
  <w:style w:type="table" w:customStyle="1" w:styleId="1009">
    <w:name w:val="Grid Table 5 Dark- Accent 1"/>
    <w:basedOn w:val="973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blPr/>
      <w:tcPr>
        <w:shd w:val="clear" w:color="A9BEE4" w:fill="A9BEE4" w:themeFill="accent1" w:themeFillTint="75"/>
      </w:tcPr>
    </w:tblStylePr>
    <w:tblStylePr w:type="band1Vert">
      <w:tblPr/>
      <w:tcPr>
        <w:shd w:val="clear" w:color="A9BEE4" w:fill="A9BEE4" w:themeFill="accent1" w:themeFillTint="75"/>
      </w:tcPr>
    </w:tblStylePr>
    <w:tblStylePr w:type="firstCol">
      <w:rPr>
        <w:b/>
        <w:sz w:val="22"/>
      </w:rPr>
      <w:tblPr/>
      <w:tcPr>
        <w:shd w:val="clear" w:color="4472C4" w:fill="4472C4" w:themeFill="accent1"/>
      </w:tcPr>
    </w:tblStylePr>
    <w:tblStylePr w:type="firstRow">
      <w:rPr>
        <w:b/>
        <w:sz w:val="22"/>
      </w:rPr>
      <w:tblPr/>
      <w:tcPr>
        <w:shd w:val="clear" w:color="4472C4" w:fill="4472C4" w:themeFill="accent1"/>
      </w:tcPr>
    </w:tblStylePr>
    <w:tblStylePr w:type="lastCol">
      <w:rPr>
        <w:b/>
        <w:sz w:val="22"/>
      </w:rPr>
      <w:tblPr/>
      <w:tcPr>
        <w:shd w:val="clear" w:color="4472C4" w:fill="4472C4" w:themeFill="accent1"/>
      </w:tcPr>
    </w:tblStylePr>
    <w:tblStylePr w:type="lastRow">
      <w:rPr>
        <w:b/>
        <w:sz w:val="22"/>
      </w:rPr>
      <w:tblPr/>
      <w:tcPr>
        <w:tcBorders>
          <w:top w:val="single" w:color="FFFFFF" w:themeColor="light1" w:sz="4" w:space="0"/>
        </w:tcBorders>
        <w:shd w:val="clear" w:color="4472C4" w:fill="4472C4" w:themeFill="accent1"/>
      </w:tcPr>
    </w:tblStylePr>
  </w:style>
  <w:style w:type="table" w:customStyle="1" w:styleId="1010">
    <w:name w:val="Grid Table 5 Dark - Accent 2"/>
    <w:basedOn w:val="973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blPr/>
      <w:tcPr>
        <w:shd w:val="clear" w:color="F6C3A0" w:fill="F6C3A0" w:themeFill="accent2" w:themeFillTint="75"/>
      </w:tcPr>
    </w:tblStylePr>
    <w:tblStylePr w:type="band1Vert">
      <w:tblPr/>
      <w:tcPr>
        <w:shd w:val="clear" w:color="F6C3A0" w:fill="F6C3A0" w:themeFill="accent2" w:themeFillTint="75"/>
      </w:tcPr>
    </w:tblStylePr>
    <w:tblStylePr w:type="firstCol">
      <w:rPr>
        <w:b/>
        <w:sz w:val="22"/>
      </w:rPr>
      <w:tblPr/>
      <w:tcPr>
        <w:shd w:val="clear" w:color="ED7D31" w:fill="ED7D31" w:themeFill="accent2"/>
      </w:tcPr>
    </w:tblStylePr>
    <w:tblStylePr w:type="firstRow">
      <w:rPr>
        <w:b/>
        <w:sz w:val="22"/>
      </w:rPr>
      <w:tblPr/>
      <w:tcPr>
        <w:shd w:val="clear" w:color="ED7D31" w:fill="ED7D31" w:themeFill="accent2"/>
      </w:tcPr>
    </w:tblStylePr>
    <w:tblStylePr w:type="lastCol">
      <w:rPr>
        <w:b/>
        <w:sz w:val="22"/>
      </w:rPr>
      <w:tblPr/>
      <w:tcPr>
        <w:shd w:val="clear" w:color="ED7D31" w:fill="ED7D31" w:themeFill="accent2"/>
      </w:tcPr>
    </w:tblStylePr>
    <w:tblStylePr w:type="lastRow">
      <w:rPr>
        <w:b/>
        <w:sz w:val="22"/>
      </w:rPr>
      <w:tblPr/>
      <w:tcPr>
        <w:tcBorders>
          <w:top w:val="single" w:color="FFFFFF" w:themeColor="light1" w:sz="4" w:space="0"/>
        </w:tcBorders>
        <w:shd w:val="clear" w:color="ED7D31" w:fill="ED7D31" w:themeFill="accent2"/>
      </w:tcPr>
    </w:tblStylePr>
  </w:style>
  <w:style w:type="table" w:customStyle="1" w:styleId="1011">
    <w:name w:val="Grid Table 5 Dark - Accent 3"/>
    <w:basedOn w:val="973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blPr/>
      <w:tcPr>
        <w:shd w:val="clear" w:color="D5D5D5" w:fill="D5D5D5" w:themeFill="accent3" w:themeFillTint="75"/>
      </w:tcPr>
    </w:tblStylePr>
    <w:tblStylePr w:type="band1Vert">
      <w:tblPr/>
      <w:tcPr>
        <w:shd w:val="clear" w:color="D5D5D5" w:fill="D5D5D5" w:themeFill="accent3" w:themeFillTint="75"/>
      </w:tcPr>
    </w:tblStylePr>
    <w:tblStylePr w:type="firstCol">
      <w:rPr>
        <w:b/>
        <w:sz w:val="22"/>
      </w:rPr>
      <w:tblPr/>
      <w:tcPr>
        <w:shd w:val="clear" w:color="A5A5A5" w:fill="A5A5A5" w:themeFill="accent3"/>
      </w:tcPr>
    </w:tblStylePr>
    <w:tblStylePr w:type="firstRow">
      <w:rPr>
        <w:b/>
        <w:sz w:val="22"/>
      </w:rPr>
      <w:tblPr/>
      <w:tcPr>
        <w:shd w:val="clear" w:color="A5A5A5" w:fill="A5A5A5" w:themeFill="accent3"/>
      </w:tcPr>
    </w:tblStylePr>
    <w:tblStylePr w:type="lastCol">
      <w:rPr>
        <w:b/>
        <w:sz w:val="22"/>
      </w:rPr>
      <w:tblPr/>
      <w:tcPr>
        <w:shd w:val="clear" w:color="A5A5A5" w:fill="A5A5A5" w:themeFill="accent3"/>
      </w:tcPr>
    </w:tblStylePr>
    <w:tblStylePr w:type="lastRow">
      <w:rPr>
        <w:b/>
        <w:sz w:val="22"/>
      </w:rPr>
      <w:tblPr/>
      <w:tcPr>
        <w:tcBorders>
          <w:top w:val="single" w:color="FFFFFF" w:themeColor="light1" w:sz="4" w:space="0"/>
        </w:tcBorders>
        <w:shd w:val="clear" w:color="A5A5A5" w:fill="A5A5A5" w:themeFill="accent3"/>
      </w:tcPr>
    </w:tblStylePr>
  </w:style>
  <w:style w:type="table" w:customStyle="1" w:styleId="1012">
    <w:name w:val="Grid Table 5 Dark- Accent 4"/>
    <w:basedOn w:val="973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blPr/>
      <w:tcPr>
        <w:shd w:val="clear" w:color="FFE28A" w:fill="FFE28A" w:themeFill="accent4" w:themeFillTint="75"/>
      </w:tcPr>
    </w:tblStylePr>
    <w:tblStylePr w:type="band1Vert">
      <w:tblPr/>
      <w:tcPr>
        <w:shd w:val="clear" w:color="FFE28A" w:fill="FFE28A" w:themeFill="accent4" w:themeFillTint="75"/>
      </w:tcPr>
    </w:tblStylePr>
    <w:tblStylePr w:type="firstCol">
      <w:rPr>
        <w:b/>
        <w:sz w:val="22"/>
      </w:rPr>
      <w:tblPr/>
      <w:tcPr>
        <w:shd w:val="clear" w:color="FFC000" w:fill="FFC000" w:themeFill="accent4"/>
      </w:tcPr>
    </w:tblStylePr>
    <w:tblStylePr w:type="firstRow">
      <w:rPr>
        <w:b/>
        <w:sz w:val="22"/>
      </w:rPr>
      <w:tblPr/>
      <w:tcPr>
        <w:shd w:val="clear" w:color="FFC000" w:fill="FFC000" w:themeFill="accent4"/>
      </w:tcPr>
    </w:tblStylePr>
    <w:tblStylePr w:type="lastCol">
      <w:rPr>
        <w:b/>
        <w:sz w:val="22"/>
      </w:rPr>
      <w:tblPr/>
      <w:tcPr>
        <w:shd w:val="clear" w:color="FFC000" w:fill="FFC000" w:themeFill="accent4"/>
      </w:tcPr>
    </w:tblStylePr>
    <w:tblStylePr w:type="lastRow">
      <w:rPr>
        <w:b/>
        <w:sz w:val="22"/>
      </w:rPr>
      <w:tblPr/>
      <w:tcPr>
        <w:tcBorders>
          <w:top w:val="single" w:color="FFFFFF" w:themeColor="light1" w:sz="4" w:space="0"/>
        </w:tcBorders>
        <w:shd w:val="clear" w:color="FFC000" w:fill="FFC000" w:themeFill="accent4"/>
      </w:tcPr>
    </w:tblStylePr>
  </w:style>
  <w:style w:type="table" w:customStyle="1" w:styleId="1013">
    <w:name w:val="Grid Table 5 Dark - Accent 5"/>
    <w:basedOn w:val="973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blPr/>
      <w:tcPr>
        <w:shd w:val="clear" w:color="B3D0EB" w:fill="B3D0EB" w:themeFill="accent5" w:themeFillTint="75"/>
      </w:tcPr>
    </w:tblStylePr>
    <w:tblStylePr w:type="band1Vert">
      <w:tblPr/>
      <w:tcPr>
        <w:shd w:val="clear" w:color="B3D0EB" w:fill="B3D0EB" w:themeFill="accent5" w:themeFillTint="75"/>
      </w:tcPr>
    </w:tblStylePr>
    <w:tblStylePr w:type="firstCol">
      <w:rPr>
        <w:b/>
        <w:sz w:val="22"/>
      </w:rPr>
      <w:tblPr/>
      <w:tcPr>
        <w:shd w:val="clear" w:color="5B9BD5" w:fill="5B9BD5" w:themeFill="accent5"/>
      </w:tcPr>
    </w:tblStylePr>
    <w:tblStylePr w:type="firstRow">
      <w:rPr>
        <w:b/>
        <w:sz w:val="22"/>
      </w:rPr>
      <w:tblPr/>
      <w:tcPr>
        <w:shd w:val="clear" w:color="5B9BD5" w:fill="5B9BD5" w:themeFill="accent5"/>
      </w:tcPr>
    </w:tblStylePr>
    <w:tblStylePr w:type="lastCol">
      <w:rPr>
        <w:b/>
        <w:sz w:val="22"/>
      </w:rPr>
      <w:tblPr/>
      <w:tcPr>
        <w:shd w:val="clear" w:color="5B9BD5" w:fill="5B9BD5" w:themeFill="accent5"/>
      </w:tcPr>
    </w:tblStylePr>
    <w:tblStylePr w:type="lastRow">
      <w:rPr>
        <w:b/>
        <w:sz w:val="22"/>
      </w:rPr>
      <w:tblPr/>
      <w:tcPr>
        <w:tcBorders>
          <w:top w:val="single" w:color="FFFFFF" w:themeColor="light1" w:sz="4" w:space="0"/>
        </w:tcBorders>
        <w:shd w:val="clear" w:color="5B9BD5" w:fill="5B9BD5" w:themeFill="accent5"/>
      </w:tcPr>
    </w:tblStylePr>
  </w:style>
  <w:style w:type="table" w:customStyle="1" w:styleId="1014">
    <w:name w:val="Grid Table 5 Dark - Accent 6"/>
    <w:basedOn w:val="973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blPr/>
      <w:tcPr>
        <w:shd w:val="clear" w:color="BCDBA8" w:fill="BCDBA8" w:themeFill="accent6" w:themeFillTint="75"/>
      </w:tcPr>
    </w:tblStylePr>
    <w:tblStylePr w:type="band1Vert">
      <w:tblPr/>
      <w:tcPr>
        <w:shd w:val="clear" w:color="BCDBA8" w:fill="BCDBA8" w:themeFill="accent6" w:themeFillTint="75"/>
      </w:tcPr>
    </w:tblStylePr>
    <w:tblStylePr w:type="firstCol">
      <w:rPr>
        <w:b/>
        <w:sz w:val="22"/>
      </w:rPr>
      <w:tblPr/>
      <w:tcPr>
        <w:shd w:val="clear" w:color="70AD47" w:fill="70AD47" w:themeFill="accent6"/>
      </w:tcPr>
    </w:tblStylePr>
    <w:tblStylePr w:type="firstRow">
      <w:rPr>
        <w:b/>
        <w:sz w:val="22"/>
      </w:rPr>
      <w:tblPr/>
      <w:tcPr>
        <w:shd w:val="clear" w:color="70AD47" w:fill="70AD47" w:themeFill="accent6"/>
      </w:tcPr>
    </w:tblStylePr>
    <w:tblStylePr w:type="lastCol">
      <w:rPr>
        <w:b/>
        <w:sz w:val="22"/>
      </w:rPr>
      <w:tblPr/>
      <w:tcPr>
        <w:shd w:val="clear" w:color="70AD47" w:fill="70AD47" w:themeFill="accent6"/>
      </w:tcPr>
    </w:tblStylePr>
    <w:tblStylePr w:type="lastRow">
      <w:rPr>
        <w:b/>
        <w:sz w:val="22"/>
      </w:rPr>
      <w:tblPr/>
      <w:tcPr>
        <w:tcBorders>
          <w:top w:val="single" w:color="FFFFFF" w:themeColor="light1" w:sz="4" w:space="0"/>
        </w:tcBorders>
        <w:shd w:val="clear" w:color="70AD47" w:fill="70AD47" w:themeFill="accent6"/>
      </w:tcPr>
    </w:tblStylePr>
  </w:style>
  <w:style w:type="table" w:styleId="1015">
    <w:name w:val="Grid Table 6 Colorful"/>
    <w:basedOn w:val="973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color w:val="4A4A4A" w:themeColor="text1" w:themeTint="80" w:themeShade="95"/>
        <w:sz w:val="22"/>
      </w:rPr>
      <w:tblPr/>
      <w:tcPr>
        <w:shd w:val="clear" w:color="CBCBCB" w:fill="CBCBCB" w:themeFill="text1" w:themeFillTint="34"/>
      </w:tcPr>
    </w:tblStylePr>
    <w:tblStylePr w:type="band1Vert">
      <w:tblPr/>
      <w:tcPr>
        <w:shd w:val="clear" w:color="CBCBCB" w:fill="CBCBCB" w:themeFill="text1" w:themeFillTint="34"/>
      </w:tcPr>
    </w:tblStylePr>
    <w:tblStylePr w:type="band2Horz">
      <w:rPr>
        <w:color w:val="4A4A4A" w:themeColor="text1" w:themeTint="80" w:themeShade="95"/>
        <w:sz w:val="22"/>
      </w:rPr>
      <w:tblPr/>
    </w:tblStylePr>
    <w:tblStylePr w:type="firstCol">
      <w:rPr>
        <w:b/>
        <w:color w:val="4A4A4A" w:themeColor="text1" w:themeTint="80" w:themeShade="95"/>
      </w:rPr>
      <w:tblPr/>
    </w:tblStylePr>
    <w:tblStylePr w:type="firstRow">
      <w:rPr>
        <w:b/>
        <w:color w:val="4A4A4A" w:themeColor="text1" w:themeTint="80" w:themeShade="95"/>
      </w:rPr>
      <w:tblPr/>
      <w:tcPr>
        <w:tcBorders>
          <w:bottom w:val="single" w:color="7F7F7F" w:themeColor="text1" w:sz="12" w:space="0"/>
        </w:tcBorders>
      </w:tcPr>
    </w:tblStylePr>
    <w:tblStylePr w:type="lastCol">
      <w:rPr>
        <w:b/>
        <w:color w:val="4A4A4A" w:themeColor="text1" w:themeTint="80" w:themeShade="95"/>
      </w:rPr>
      <w:tblPr/>
    </w:tblStylePr>
    <w:tblStylePr w:type="lastRow">
      <w:rPr>
        <w:b/>
        <w:color w:val="4A4A4A" w:themeColor="text1" w:themeTint="80" w:themeShade="95"/>
      </w:rPr>
      <w:tblPr/>
    </w:tblStylePr>
  </w:style>
  <w:style w:type="table" w:customStyle="1" w:styleId="1016">
    <w:name w:val="Grid Table 6 Colorful - Accent 1"/>
    <w:basedOn w:val="973"/>
    <w:uiPriority w:val="99"/>
    <w:tblPr>
      <w:tblStyleRowBandSize w:val="1"/>
      <w:tblStyleColBandSize w:val="1"/>
      <w:tblBorders>
        <w:top w:val="single" w:color="A0B7E1" w:themeColor="accent1" w:themeTint="80" w:sz="4" w:space="0"/>
        <w:left w:val="single" w:color="A0B7E1" w:themeColor="accent1" w:themeTint="80" w:sz="4" w:space="0"/>
        <w:bottom w:val="single" w:color="A0B7E1" w:themeColor="accent1" w:themeTint="80" w:sz="4" w:space="0"/>
        <w:right w:val="single" w:color="A0B7E1" w:themeColor="accent1" w:themeTint="80" w:sz="4" w:space="0"/>
        <w:insideH w:val="single" w:color="A0B7E1" w:themeColor="accent1" w:themeTint="80" w:sz="4" w:space="0"/>
        <w:insideV w:val="single" w:color="A0B7E1" w:themeColor="accent1" w:themeTint="80" w:sz="4" w:space="0"/>
      </w:tblBorders>
    </w:tblPr>
    <w:tblStylePr w:type="band1Horz">
      <w:rPr>
        <w:color w:val="3664A9" w:themeColor="accent1" w:themeTint="80" w:themeShade="95"/>
        <w:sz w:val="22"/>
      </w:rPr>
      <w:tblPr/>
      <w:tcPr>
        <w:shd w:val="clear" w:color="D8E2F3" w:fill="D8E2F3" w:themeFill="accent1" w:themeFillTint="34"/>
      </w:tcPr>
    </w:tblStylePr>
    <w:tblStylePr w:type="band1Vert">
      <w:tblPr/>
      <w:tcPr>
        <w:shd w:val="clear" w:color="D8E2F3" w:fill="D8E2F3" w:themeFill="accent1" w:themeFillTint="34"/>
      </w:tcPr>
    </w:tblStylePr>
    <w:tblStylePr w:type="band2Horz">
      <w:rPr>
        <w:color w:val="3664A9" w:themeColor="accent1" w:themeTint="80" w:themeShade="95"/>
        <w:sz w:val="22"/>
      </w:rPr>
      <w:tblPr/>
    </w:tblStylePr>
    <w:tblStylePr w:type="firstCol">
      <w:rPr>
        <w:b/>
        <w:color w:val="3664A9" w:themeColor="accent1" w:themeTint="80" w:themeShade="95"/>
      </w:rPr>
      <w:tblPr/>
    </w:tblStylePr>
    <w:tblStylePr w:type="firstRow">
      <w:rPr>
        <w:b/>
        <w:color w:val="3664A9" w:themeColor="accent1" w:themeTint="80" w:themeShade="95"/>
      </w:rPr>
      <w:tblPr/>
      <w:tcPr>
        <w:tcBorders>
          <w:bottom w:val="single" w:color="A0B7E1" w:themeColor="accent1" w:sz="12" w:space="0"/>
        </w:tcBorders>
      </w:tcPr>
    </w:tblStylePr>
    <w:tblStylePr w:type="lastCol">
      <w:rPr>
        <w:b/>
        <w:color w:val="3664A9" w:themeColor="accent1" w:themeTint="80" w:themeShade="95"/>
      </w:rPr>
      <w:tblPr/>
    </w:tblStylePr>
    <w:tblStylePr w:type="lastRow">
      <w:rPr>
        <w:b/>
        <w:color w:val="3664A9" w:themeColor="accent1" w:themeTint="80" w:themeShade="95"/>
      </w:rPr>
      <w:tblPr/>
    </w:tblStylePr>
  </w:style>
  <w:style w:type="table" w:customStyle="1" w:styleId="1017">
    <w:name w:val="Grid Table 6 Colorful - Accent 2"/>
    <w:basedOn w:val="973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color w:val="C95712" w:themeColor="accent2" w:themeTint="97" w:themeShade="95"/>
        <w:sz w:val="22"/>
      </w:rPr>
      <w:tblPr/>
      <w:tcPr>
        <w:shd w:val="clear" w:color="FBE5D6" w:fill="FBE5D6" w:themeFill="accent2" w:themeFillTint="32"/>
      </w:tcPr>
    </w:tblStylePr>
    <w:tblStylePr w:type="band1Vert">
      <w:tblPr/>
      <w:tcPr>
        <w:shd w:val="clear" w:color="FBE5D6" w:fill="FBE5D6" w:themeFill="accent2" w:themeFillTint="32"/>
      </w:tcPr>
    </w:tblStylePr>
    <w:tblStylePr w:type="band2Horz">
      <w:rPr>
        <w:color w:val="C95712" w:themeColor="accent2" w:themeTint="97" w:themeShade="95"/>
        <w:sz w:val="22"/>
      </w:rPr>
      <w:tblPr/>
    </w:tblStylePr>
    <w:tblStylePr w:type="firstCol">
      <w:rPr>
        <w:b/>
        <w:color w:val="C95712" w:themeColor="accent2" w:themeTint="97" w:themeShade="95"/>
      </w:rPr>
      <w:tblPr/>
    </w:tblStylePr>
    <w:tblStylePr w:type="firstRow">
      <w:rPr>
        <w:b/>
        <w:color w:val="C95712" w:themeColor="accent2" w:themeTint="97" w:themeShade="95"/>
      </w:rPr>
      <w:tblPr/>
      <w:tcPr>
        <w:tcBorders>
          <w:bottom w:val="single" w:color="F4B184" w:themeColor="accent2" w:sz="12" w:space="0"/>
        </w:tcBorders>
      </w:tcPr>
    </w:tblStylePr>
    <w:tblStylePr w:type="lastCol">
      <w:rPr>
        <w:b/>
        <w:color w:val="C95712" w:themeColor="accent2" w:themeTint="97" w:themeShade="95"/>
      </w:rPr>
      <w:tblPr/>
    </w:tblStylePr>
    <w:tblStylePr w:type="lastRow">
      <w:rPr>
        <w:b/>
        <w:color w:val="C95712" w:themeColor="accent2" w:themeTint="97" w:themeShade="95"/>
      </w:rPr>
      <w:tblPr/>
    </w:tblStylePr>
  </w:style>
  <w:style w:type="table" w:customStyle="1" w:styleId="1018">
    <w:name w:val="Grid Table 6 Colorful - Accent 3"/>
    <w:basedOn w:val="973"/>
    <w:uiPriority w:val="99"/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color w:val="606060" w:themeColor="accent3" w:themeTint="fe" w:themeShade="95"/>
        <w:sz w:val="22"/>
      </w:rPr>
      <w:tblPr/>
      <w:tcPr>
        <w:shd w:val="clear" w:color="ECECEC" w:fill="ECECEC" w:themeFill="accent3" w:themeFillTint="34"/>
      </w:tcPr>
    </w:tblStylePr>
    <w:tblStylePr w:type="band1Vert">
      <w:tblPr/>
      <w:tcPr>
        <w:shd w:val="clear" w:color="ECECEC" w:fill="ECECEC" w:themeFill="accent3" w:themeFillTint="34"/>
      </w:tcPr>
    </w:tblStylePr>
    <w:tblStylePr w:type="band2Horz">
      <w:rPr>
        <w:color w:val="606060" w:themeColor="accent3" w:themeTint="fe" w:themeShade="95"/>
        <w:sz w:val="22"/>
      </w:rPr>
      <w:tblPr/>
    </w:tblStylePr>
    <w:tblStylePr w:type="firstCol">
      <w:rPr>
        <w:b/>
        <w:color w:val="606060" w:themeColor="accent3" w:themeTint="fe" w:themeShade="95"/>
      </w:rPr>
      <w:tblPr/>
    </w:tblStylePr>
    <w:tblStylePr w:type="firstRow">
      <w:rPr>
        <w:b/>
        <w:color w:val="606060" w:themeColor="accent3" w:themeTint="fe" w:themeShade="95"/>
      </w:rPr>
      <w:tblPr/>
      <w:tcPr>
        <w:tcBorders>
          <w:bottom w:val="single" w:color="A5A5A5" w:themeColor="accent3" w:sz="12" w:space="0"/>
        </w:tcBorders>
      </w:tcPr>
    </w:tblStylePr>
    <w:tblStylePr w:type="lastCol">
      <w:rPr>
        <w:b/>
        <w:color w:val="606060" w:themeColor="accent3" w:themeTint="fe" w:themeShade="95"/>
      </w:rPr>
      <w:tblPr/>
    </w:tblStylePr>
    <w:tblStylePr w:type="lastRow">
      <w:rPr>
        <w:b/>
        <w:color w:val="606060" w:themeColor="accent3" w:themeTint="fe" w:themeShade="95"/>
      </w:rPr>
      <w:tblPr/>
    </w:tblStylePr>
  </w:style>
  <w:style w:type="table" w:customStyle="1" w:styleId="1019">
    <w:name w:val="Grid Table 6 Colorful - Accent 4"/>
    <w:basedOn w:val="973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color w:val="CD9600" w:themeColor="accent4" w:themeTint="9a" w:themeShade="95"/>
        <w:sz w:val="22"/>
      </w:rPr>
      <w:tblPr/>
      <w:tcPr>
        <w:shd w:val="clear" w:color="FFF2CB" w:fill="FFF2CB" w:themeFill="accent4" w:themeFillTint="34"/>
      </w:tcPr>
    </w:tblStylePr>
    <w:tblStylePr w:type="band1Vert">
      <w:tblPr/>
      <w:tcPr>
        <w:shd w:val="clear" w:color="FFF2CB" w:fill="FFF2CB" w:themeFill="accent4" w:themeFillTint="34"/>
      </w:tcPr>
    </w:tblStylePr>
    <w:tblStylePr w:type="band2Horz">
      <w:rPr>
        <w:color w:val="CD9600" w:themeColor="accent4" w:themeTint="9a" w:themeShade="95"/>
        <w:sz w:val="22"/>
      </w:rPr>
      <w:tblPr/>
    </w:tblStylePr>
    <w:tblStylePr w:type="firstCol">
      <w:rPr>
        <w:b/>
        <w:color w:val="CD9600" w:themeColor="accent4" w:themeTint="9a" w:themeShade="95"/>
      </w:rPr>
      <w:tblPr/>
    </w:tblStylePr>
    <w:tblStylePr w:type="firstRow">
      <w:rPr>
        <w:b/>
        <w:color w:val="CD9600" w:themeColor="accent4" w:themeTint="9a" w:themeShade="95"/>
      </w:rPr>
      <w:tblPr/>
      <w:tcPr>
        <w:tcBorders>
          <w:bottom w:val="single" w:color="FFD865" w:themeColor="accent4" w:sz="12" w:space="0"/>
        </w:tcBorders>
      </w:tcPr>
    </w:tblStylePr>
    <w:tblStylePr w:type="lastCol">
      <w:rPr>
        <w:b/>
        <w:color w:val="CD9600" w:themeColor="accent4" w:themeTint="9a" w:themeShade="95"/>
      </w:rPr>
      <w:tblPr/>
    </w:tblStylePr>
    <w:tblStylePr w:type="lastRow">
      <w:rPr>
        <w:b/>
        <w:color w:val="CD9600" w:themeColor="accent4" w:themeTint="9a" w:themeShade="95"/>
      </w:rPr>
      <w:tblPr/>
    </w:tblStylePr>
  </w:style>
  <w:style w:type="table" w:customStyle="1" w:styleId="1020">
    <w:name w:val="Grid Table 6 Colorful - Accent 5"/>
    <w:basedOn w:val="973"/>
    <w:uiPriority w:val="99"/>
    <w:tblPr>
      <w:tblStyleRowBandSize w:val="1"/>
      <w:tblStyleColBandSize w:val="1"/>
      <w:tblBorders>
        <w:top w:val="single" w:color="5B9BD5" w:themeColor="accent5" w:sz="4" w:space="0"/>
        <w:left w:val="single" w:color="5B9BD5" w:themeColor="accent5" w:sz="4" w:space="0"/>
        <w:bottom w:val="single" w:color="5B9BD5" w:themeColor="accent5" w:sz="4" w:space="0"/>
        <w:right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band1Horz">
      <w:rPr>
        <w:color w:val="245D8D" w:themeColor="accent5" w:themeShade="95"/>
        <w:sz w:val="22"/>
      </w:rPr>
      <w:tblPr/>
      <w:tcPr>
        <w:shd w:val="clear" w:color="DDEAF6" w:fill="DDEAF6" w:themeFill="accent5" w:themeFillTint="34"/>
      </w:tcPr>
    </w:tblStylePr>
    <w:tblStylePr w:type="band1Vert">
      <w:tblPr/>
      <w:tcPr>
        <w:shd w:val="clear" w:color="DDEAF6" w:fill="DDEAF6" w:themeFill="accent5" w:themeFillTint="34"/>
      </w:tcPr>
    </w:tblStylePr>
    <w:tblStylePr w:type="band2Horz">
      <w:rPr>
        <w:color w:val="245D8D" w:themeColor="accent5" w:themeShade="95"/>
        <w:sz w:val="22"/>
      </w:rPr>
      <w:tblPr/>
    </w:tblStylePr>
    <w:tblStylePr w:type="firstCol">
      <w:rPr>
        <w:b/>
        <w:color w:val="245D8D" w:themeColor="accent5" w:themeShade="95"/>
      </w:rPr>
      <w:tblPr/>
    </w:tblStylePr>
    <w:tblStylePr w:type="firstRow">
      <w:rPr>
        <w:b/>
        <w:color w:val="245D8D" w:themeColor="accent5" w:themeShade="95"/>
      </w:rPr>
      <w:tblPr/>
      <w:tcPr>
        <w:tcBorders>
          <w:bottom w:val="single" w:color="5B9BD5" w:themeColor="accent5" w:sz="12" w:space="0"/>
        </w:tcBorders>
      </w:tcPr>
    </w:tblStylePr>
    <w:tblStylePr w:type="lastCol">
      <w:rPr>
        <w:b/>
        <w:color w:val="245D8D" w:themeColor="accent5" w:themeShade="95"/>
      </w:rPr>
      <w:tblPr/>
    </w:tblStylePr>
    <w:tblStylePr w:type="lastRow">
      <w:rPr>
        <w:b/>
        <w:color w:val="245D8D" w:themeColor="accent5" w:themeShade="95"/>
      </w:rPr>
      <w:tblPr/>
    </w:tblStylePr>
  </w:style>
  <w:style w:type="table" w:customStyle="1" w:styleId="1021">
    <w:name w:val="Grid Table 6 Colorful - Accent 6"/>
    <w:basedOn w:val="973"/>
    <w:uiPriority w:val="99"/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color w:val="245D8D" w:themeColor="accent5" w:themeShade="95"/>
        <w:sz w:val="22"/>
      </w:rPr>
      <w:tblPr/>
      <w:tcPr>
        <w:shd w:val="clear" w:color="E1EFD8" w:fill="E1EFD8" w:themeFill="accent6" w:themeFillTint="34"/>
      </w:tcPr>
    </w:tblStylePr>
    <w:tblStylePr w:type="band1Vert">
      <w:tblPr/>
      <w:tcPr>
        <w:shd w:val="clear" w:color="E1EFD8" w:fill="E1EFD8" w:themeFill="accent6" w:themeFillTint="34"/>
      </w:tcPr>
    </w:tblStylePr>
    <w:tblStylePr w:type="band2Horz">
      <w:rPr>
        <w:color w:val="245D8D" w:themeColor="accent5" w:themeShade="95"/>
        <w:sz w:val="22"/>
      </w:rPr>
      <w:tblPr/>
    </w:tblStylePr>
    <w:tblStylePr w:type="firstCol">
      <w:rPr>
        <w:b/>
        <w:color w:val="245D8D" w:themeColor="accent5" w:themeShade="95"/>
      </w:rPr>
      <w:tblPr/>
    </w:tblStylePr>
    <w:tblStylePr w:type="firstRow">
      <w:rPr>
        <w:b/>
        <w:color w:val="245D8D" w:themeColor="accent5" w:themeShade="95"/>
      </w:rPr>
      <w:tblPr/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45D8D" w:themeColor="accent5" w:themeShade="95"/>
      </w:rPr>
      <w:tblPr/>
    </w:tblStylePr>
    <w:tblStylePr w:type="lastRow">
      <w:rPr>
        <w:b/>
        <w:color w:val="245D8D" w:themeColor="accent5" w:themeShade="95"/>
      </w:rPr>
      <w:tblPr/>
    </w:tblStylePr>
  </w:style>
  <w:style w:type="table" w:styleId="1022">
    <w:name w:val="Grid Table 7 Colorful"/>
    <w:basedOn w:val="973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color w:val="4A4A4A" w:themeColor="text1" w:themeTint="80" w:themeShade="95"/>
        <w:sz w:val="22"/>
      </w:rPr>
      <w:tblPr/>
      <w:tcPr>
        <w:shd w:val="clear" w:color="F2F2F2" w:fill="F2F2F2" w:themeFill="text1" w:themeFillTint="0"/>
      </w:tcPr>
    </w:tblStylePr>
    <w:tblStylePr w:type="band1Vert">
      <w:tblPr/>
      <w:tcPr>
        <w:shd w:val="clear" w:color="F2F2F2" w:fill="F2F2F2" w:themeFill="text1" w:themeFillTint="0"/>
      </w:tcPr>
    </w:tblStylePr>
    <w:tblStylePr w:type="band2Horz">
      <w:rPr>
        <w:color w:val="4A4A4A" w:themeColor="text1" w:themeTint="80" w:themeShade="95"/>
        <w:sz w:val="22"/>
      </w:rPr>
      <w:tblPr/>
    </w:tblStylePr>
    <w:tblStylePr w:type="firstCol">
      <w:pPr>
        <w:jc w:val="right"/>
      </w:pPr>
      <w:rPr>
        <w:i/>
        <w:color w:val="4A4A4A"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sz="4" w:space="0"/>
        </w:tcBorders>
        <w:shd w:val="clear" w:color="FFFFFF" w:fill="auto"/>
      </w:tcPr>
    </w:tblStylePr>
    <w:tblStylePr w:type="firstRow">
      <w:rPr>
        <w:b/>
        <w:color w:val="4A4A4A"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7F7F7F" w:themeColor="text1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4A4A4A" w:themeColor="text1" w:themeTint="80" w:themeShade="95"/>
        <w:sz w:val="22"/>
      </w:rPr>
      <w:tblPr/>
      <w:tcPr>
        <w:tcBorders>
          <w:top w:val="none" w:color="000000" w:sz="4" w:space="0"/>
          <w:left w:val="single" w:color="7F7F7F" w:themeColor="text1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A4A4A" w:themeColor="text1" w:themeTint="80" w:themeShade="95"/>
        <w:sz w:val="22"/>
      </w:rPr>
      <w:tblPr/>
      <w:tcPr>
        <w:tcBorders>
          <w:top w:val="single" w:color="7F7F7F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customStyle="1" w:styleId="1023">
    <w:name w:val="Grid Table 7 Colorful - Accent 1"/>
    <w:basedOn w:val="973"/>
    <w:uiPriority w:val="99"/>
    <w:tblPr>
      <w:tblStyleRowBandSize w:val="1"/>
      <w:tblStyleColBandSize w:val="1"/>
      <w:tblBorders>
        <w:bottom w:val="single" w:color="A0B7E1" w:themeColor="accent1" w:themeTint="80" w:sz="4" w:space="0"/>
        <w:right w:val="single" w:color="A0B7E1" w:themeColor="accent1" w:themeTint="80" w:sz="4" w:space="0"/>
        <w:insideH w:val="single" w:color="A0B7E1" w:themeColor="accent1" w:themeTint="80" w:sz="4" w:space="0"/>
        <w:insideV w:val="single" w:color="A0B7E1" w:themeColor="accent1" w:themeTint="80" w:sz="4" w:space="0"/>
      </w:tblBorders>
    </w:tblPr>
    <w:tblStylePr w:type="band1Horz">
      <w:rPr>
        <w:color w:val="3664A9" w:themeColor="accent1" w:themeTint="80" w:themeShade="95"/>
        <w:sz w:val="22"/>
      </w:rPr>
      <w:tblPr/>
      <w:tcPr>
        <w:shd w:val="clear" w:color="D8E2F3" w:fill="D8E2F3" w:themeFill="accent1" w:themeFillTint="34"/>
      </w:tcPr>
    </w:tblStylePr>
    <w:tblStylePr w:type="band1Vert">
      <w:tblPr/>
      <w:tcPr>
        <w:shd w:val="clear" w:color="D8E2F3" w:fill="D8E2F3" w:themeFill="accent1" w:themeFillTint="34"/>
      </w:tcPr>
    </w:tblStylePr>
    <w:tblStylePr w:type="band2Horz">
      <w:rPr>
        <w:color w:val="3664A9" w:themeColor="accent1" w:themeTint="80" w:themeShade="95"/>
        <w:sz w:val="22"/>
      </w:rPr>
      <w:tblPr/>
    </w:tblStylePr>
    <w:tblStylePr w:type="firstCol">
      <w:pPr>
        <w:jc w:val="right"/>
      </w:pPr>
      <w:rPr>
        <w:i/>
        <w:color w:val="3664A9" w:themeColor="accen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0B7E1" w:themeColor="accent1" w:sz="4" w:space="0"/>
        </w:tcBorders>
        <w:shd w:val="clear" w:color="FFFFFF" w:fill="auto"/>
      </w:tcPr>
    </w:tblStylePr>
    <w:tblStylePr w:type="firstRow">
      <w:rPr>
        <w:b/>
        <w:color w:val="3664A9" w:themeColor="accen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A0B7E1" w:themeColor="accent1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3664A9" w:themeColor="accent1" w:themeTint="80" w:themeShade="95"/>
        <w:sz w:val="22"/>
      </w:rPr>
      <w:tblPr/>
      <w:tcPr>
        <w:tcBorders>
          <w:top w:val="none" w:color="000000" w:sz="4" w:space="0"/>
          <w:left w:val="single" w:color="A0B7E1" w:themeColor="accent1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3664A9" w:themeColor="accent1" w:themeTint="80" w:themeShade="95"/>
        <w:sz w:val="22"/>
      </w:rPr>
      <w:tblPr/>
      <w:tcPr>
        <w:tcBorders>
          <w:top w:val="single" w:color="A0B7E1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customStyle="1" w:styleId="1024">
    <w:name w:val="Grid Table 7 Colorful - Accent 2"/>
    <w:basedOn w:val="973"/>
    <w:uiPriority w:val="99"/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color w:val="C95712" w:themeColor="accent2" w:themeTint="97" w:themeShade="95"/>
        <w:sz w:val="22"/>
      </w:rPr>
      <w:tblPr/>
      <w:tcPr>
        <w:shd w:val="clear" w:color="FBE5D6" w:fill="FBE5D6" w:themeFill="accent2" w:themeFillTint="32"/>
      </w:tcPr>
    </w:tblStylePr>
    <w:tblStylePr w:type="band1Vert">
      <w:tblPr/>
      <w:tcPr>
        <w:shd w:val="clear" w:color="FBE5D6" w:fill="FBE5D6" w:themeFill="accent2" w:themeFillTint="32"/>
      </w:tcPr>
    </w:tblStylePr>
    <w:tblStylePr w:type="band2Horz">
      <w:rPr>
        <w:color w:val="C95712" w:themeColor="accent2" w:themeTint="97" w:themeShade="95"/>
        <w:sz w:val="22"/>
      </w:rPr>
      <w:tblPr/>
    </w:tblStylePr>
    <w:tblStylePr w:type="firstCol">
      <w:pPr>
        <w:jc w:val="right"/>
      </w:pPr>
      <w:rPr>
        <w:i/>
        <w:color w:val="C95712" w:themeColor="accent2" w:themeTint="97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sz="4" w:space="0"/>
        </w:tcBorders>
        <w:shd w:val="clear" w:color="FFFFFF" w:fill="auto"/>
      </w:tcPr>
    </w:tblStylePr>
    <w:tblStylePr w:type="firstRow">
      <w:rPr>
        <w:b/>
        <w:color w:val="C95712" w:themeColor="accent2" w:themeTint="97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F4B184" w:themeColor="accent2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C95712" w:themeColor="accent2" w:themeTint="97" w:themeShade="95"/>
        <w:sz w:val="22"/>
      </w:rPr>
      <w:tblPr/>
      <w:tcPr>
        <w:tcBorders>
          <w:top w:val="none" w:color="000000" w:sz="4" w:space="0"/>
          <w:left w:val="single" w:color="F4B184" w:themeColor="accent2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C95712" w:themeColor="accent2" w:themeTint="97" w:themeShade="95"/>
        <w:sz w:val="22"/>
      </w:rPr>
      <w:tblPr/>
      <w:tcPr>
        <w:tcBorders>
          <w:top w:val="single" w:color="F4B184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customStyle="1" w:styleId="1025">
    <w:name w:val="Grid Table 7 Colorful - Accent 3"/>
    <w:basedOn w:val="973"/>
    <w:uiPriority w:val="99"/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color w:val="606060" w:themeColor="accent3" w:themeTint="fe" w:themeShade="95"/>
        <w:sz w:val="22"/>
      </w:rPr>
      <w:tblPr/>
      <w:tcPr>
        <w:shd w:val="clear" w:color="ECECEC" w:fill="ECECEC" w:themeFill="accent3" w:themeFillTint="34"/>
      </w:tcPr>
    </w:tblStylePr>
    <w:tblStylePr w:type="band1Vert">
      <w:tblPr/>
      <w:tcPr>
        <w:shd w:val="clear" w:color="ECECEC" w:fill="ECECEC" w:themeFill="accent3" w:themeFillTint="34"/>
      </w:tcPr>
    </w:tblStylePr>
    <w:tblStylePr w:type="band2Horz">
      <w:rPr>
        <w:color w:val="606060" w:themeColor="accent3" w:themeTint="fe" w:themeShade="95"/>
        <w:sz w:val="22"/>
      </w:rPr>
      <w:tblPr/>
    </w:tblStylePr>
    <w:tblStylePr w:type="firstCol">
      <w:pPr>
        <w:jc w:val="right"/>
      </w:pPr>
      <w:rPr>
        <w:i/>
        <w:color w:val="606060" w:themeColor="accent3" w:themeTint="fe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sz="4" w:space="0"/>
        </w:tcBorders>
        <w:shd w:val="clear" w:color="FFFFFF" w:fill="auto"/>
      </w:tcPr>
    </w:tblStylePr>
    <w:tblStylePr w:type="firstRow">
      <w:rPr>
        <w:b/>
        <w:color w:val="606060" w:themeColor="accent3" w:themeTint="fe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606060" w:themeColor="accent3" w:themeTint="fe" w:themeShade="95"/>
        <w:sz w:val="22"/>
      </w:rPr>
      <w:tblPr/>
      <w:tcPr>
        <w:tcBorders>
          <w:top w:val="none" w:color="000000" w:sz="4" w:space="0"/>
          <w:left w:val="single" w:color="A5A5A5" w:themeColor="accent3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606060" w:themeColor="accent3" w:themeTint="fe" w:themeShade="95"/>
        <w:sz w:val="22"/>
      </w:rPr>
      <w:tblPr/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customStyle="1" w:styleId="1026">
    <w:name w:val="Grid Table 7 Colorful - Accent 4"/>
    <w:basedOn w:val="973"/>
    <w:uiPriority w:val="99"/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color w:val="CD9600" w:themeColor="accent4" w:themeTint="9a" w:themeShade="95"/>
        <w:sz w:val="22"/>
      </w:rPr>
      <w:tblPr/>
      <w:tcPr>
        <w:shd w:val="clear" w:color="FFF2CB" w:fill="FFF2CB" w:themeFill="accent4" w:themeFillTint="34"/>
      </w:tcPr>
    </w:tblStylePr>
    <w:tblStylePr w:type="band1Vert">
      <w:tblPr/>
      <w:tcPr>
        <w:shd w:val="clear" w:color="FFF2CB" w:fill="FFF2CB" w:themeFill="accent4" w:themeFillTint="34"/>
      </w:tcPr>
    </w:tblStylePr>
    <w:tblStylePr w:type="band2Horz">
      <w:rPr>
        <w:color w:val="CD9600" w:themeColor="accent4" w:themeTint="9a" w:themeShade="95"/>
        <w:sz w:val="22"/>
      </w:rPr>
      <w:tblPr/>
    </w:tblStylePr>
    <w:tblStylePr w:type="firstCol">
      <w:pPr>
        <w:jc w:val="right"/>
      </w:pPr>
      <w:rPr>
        <w:i/>
        <w:color w:val="CD9600" w:themeColor="accent4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sz="4" w:space="0"/>
        </w:tcBorders>
        <w:shd w:val="clear" w:color="FFFFFF" w:fill="auto"/>
      </w:tcPr>
    </w:tblStylePr>
    <w:tblStylePr w:type="firstRow">
      <w:rPr>
        <w:b/>
        <w:color w:val="CD9600" w:themeColor="accent4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FFD865" w:themeColor="accent4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CD9600" w:themeColor="accent4" w:themeTint="9a" w:themeShade="95"/>
        <w:sz w:val="22"/>
      </w:rPr>
      <w:tblPr/>
      <w:tcPr>
        <w:tcBorders>
          <w:top w:val="none" w:color="000000" w:sz="4" w:space="0"/>
          <w:left w:val="single" w:color="FFD865" w:themeColor="accent4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CD9600" w:themeColor="accent4" w:themeTint="9a" w:themeShade="95"/>
        <w:sz w:val="22"/>
      </w:rPr>
      <w:tblPr/>
      <w:tcPr>
        <w:tcBorders>
          <w:top w:val="single" w:color="FFD865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customStyle="1" w:styleId="1027">
    <w:name w:val="Grid Table 7 Colorful - Accent 5"/>
    <w:basedOn w:val="973"/>
    <w:uiPriority w:val="99"/>
    <w:tblPr>
      <w:tblStyleRowBandSize w:val="1"/>
      <w:tblStyleColBandSize w:val="1"/>
      <w:tblBorders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</w:tblPr>
    <w:tblStylePr w:type="band1Horz">
      <w:rPr>
        <w:color w:val="245D8D" w:themeColor="accent5" w:themeShade="95"/>
        <w:sz w:val="22"/>
      </w:rPr>
      <w:tblPr/>
      <w:tcPr>
        <w:shd w:val="clear" w:color="DDEAF6" w:fill="DDEAF6" w:themeFill="accent5" w:themeFillTint="34"/>
      </w:tcPr>
    </w:tblStylePr>
    <w:tblStylePr w:type="band1Vert">
      <w:tblPr/>
      <w:tcPr>
        <w:shd w:val="clear" w:color="DDEAF6" w:fill="DDEAF6" w:themeFill="accent5" w:themeFillTint="34"/>
      </w:tcPr>
    </w:tblStylePr>
    <w:tblStylePr w:type="band2Horz">
      <w:rPr>
        <w:color w:val="245D8D" w:themeColor="accent5" w:themeShade="95"/>
        <w:sz w:val="22"/>
      </w:rPr>
      <w:tblPr/>
    </w:tblStylePr>
    <w:tblStylePr w:type="firstCol">
      <w:pPr>
        <w:jc w:val="right"/>
      </w:pPr>
      <w:rPr>
        <w:i/>
        <w:color w:val="245D8D" w:themeColor="accent5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2C6E7" w:themeColor="accent5" w:sz="4" w:space="0"/>
        </w:tcBorders>
        <w:shd w:val="clear" w:color="FFFFFF" w:fill="auto"/>
      </w:tcPr>
    </w:tblStylePr>
    <w:tblStylePr w:type="firstRow">
      <w:rPr>
        <w:b/>
        <w:color w:val="245D8D" w:themeColor="accent5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A2C6E7" w:themeColor="accent5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245D8D" w:themeColor="accent5" w:themeShade="95"/>
        <w:sz w:val="22"/>
      </w:rPr>
      <w:tblPr/>
      <w:tcPr>
        <w:tcBorders>
          <w:top w:val="none" w:color="000000" w:sz="4" w:space="0"/>
          <w:left w:val="single" w:color="A2C6E7" w:themeColor="accent5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245D8D" w:themeColor="accent5" w:themeShade="95"/>
        <w:sz w:val="22"/>
      </w:rPr>
      <w:tblPr/>
      <w:tcPr>
        <w:tcBorders>
          <w:top w:val="single" w:color="A2C6E7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customStyle="1" w:styleId="1028">
    <w:name w:val="Grid Table 7 Colorful - Accent 6"/>
    <w:basedOn w:val="973"/>
    <w:uiPriority w:val="99"/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color w:val="426429" w:themeColor="accent6" w:themeShade="95"/>
        <w:sz w:val="22"/>
      </w:rPr>
      <w:tblPr/>
      <w:tcPr>
        <w:shd w:val="clear" w:color="E1EFD8" w:fill="E1EFD8" w:themeFill="accent6" w:themeFillTint="34"/>
      </w:tcPr>
    </w:tblStylePr>
    <w:tblStylePr w:type="band1Vert">
      <w:tblPr/>
      <w:tcPr>
        <w:shd w:val="clear" w:color="E1EFD8" w:fill="E1EFD8" w:themeFill="accent6" w:themeFillTint="34"/>
      </w:tcPr>
    </w:tblStylePr>
    <w:tblStylePr w:type="band2Horz">
      <w:rPr>
        <w:color w:val="426429" w:themeColor="accent6" w:themeShade="95"/>
        <w:sz w:val="22"/>
      </w:rPr>
      <w:tblPr/>
    </w:tblStylePr>
    <w:tblStylePr w:type="firstCol">
      <w:pPr>
        <w:jc w:val="right"/>
      </w:pPr>
      <w:rPr>
        <w:i/>
        <w:color w:val="426429" w:themeColor="accent6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DD394" w:themeColor="accent6" w:sz="4" w:space="0"/>
        </w:tcBorders>
        <w:shd w:val="clear" w:color="FFFFFF" w:fill="auto"/>
      </w:tcPr>
    </w:tblStylePr>
    <w:tblStylePr w:type="firstRow">
      <w:rPr>
        <w:b/>
        <w:color w:val="426429" w:themeColor="accent6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ADD394" w:themeColor="accent6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426429" w:themeColor="accent6" w:themeShade="95"/>
        <w:sz w:val="22"/>
      </w:rPr>
      <w:tblPr/>
      <w:tcPr>
        <w:tcBorders>
          <w:top w:val="none" w:color="000000" w:sz="4" w:space="0"/>
          <w:left w:val="single" w:color="ADD394" w:themeColor="accent6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26429" w:themeColor="accent6" w:themeShade="95"/>
        <w:sz w:val="22"/>
      </w:rPr>
      <w:tblPr/>
      <w:tcPr>
        <w:tcBorders>
          <w:top w:val="single" w:color="ADD394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1029">
    <w:name w:val="List Table 1 Light"/>
    <w:basedOn w:val="973"/>
    <w:uiPriority w:val="99"/>
    <w:tblPr>
      <w:tblStyleRowBandSize w:val="1"/>
      <w:tblStyleColBandSize w:val="1"/>
    </w:tblPr>
    <w:tblStylePr w:type="band1Horz">
      <w:tblPr/>
      <w:tcPr>
        <w:shd w:val="clear" w:color="BFBFBF" w:fill="BFBFBF" w:themeFill="text1" w:themeFillTint="40"/>
      </w:tcPr>
    </w:tblStylePr>
    <w:tblStylePr w:type="band1Vert">
      <w:tblPr/>
      <w:tcPr>
        <w:shd w:val="clear" w:color="BFBFBF" w:fill="BFBFBF" w:themeFill="text1" w:themeFillTint="40"/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customStyle="1" w:styleId="1030">
    <w:name w:val="List Table 1 Light - Accent 1"/>
    <w:basedOn w:val="973"/>
    <w:uiPriority w:val="99"/>
    <w:tblPr>
      <w:tblStyleRowBandSize w:val="1"/>
      <w:tblStyleColBandSize w:val="1"/>
    </w:tblPr>
    <w:tblStylePr w:type="band1Horz">
      <w:tblPr/>
      <w:tcPr>
        <w:shd w:val="clear" w:color="CFDBF0" w:fill="CFDBF0" w:themeFill="accent1" w:themeFillTint="40"/>
      </w:tcPr>
    </w:tblStylePr>
    <w:tblStylePr w:type="band1Vert">
      <w:tblPr/>
      <w:tcPr>
        <w:shd w:val="clear" w:color="CFDBF0" w:fill="CFDBF0" w:themeFill="accent1" w:themeFillTint="40"/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4472C4" w:themeColor="accent1" w:sz="4" w:space="0"/>
          <w:right w:val="none" w:color="000000" w:sz="4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4472C4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customStyle="1" w:styleId="1031">
    <w:name w:val="List Table 1 Light - Accent 2"/>
    <w:basedOn w:val="973"/>
    <w:uiPriority w:val="99"/>
    <w:tblPr>
      <w:tblStyleRowBandSize w:val="1"/>
      <w:tblStyleColBandSize w:val="1"/>
    </w:tblPr>
    <w:tblStylePr w:type="band1Horz">
      <w:tblPr/>
      <w:tcPr>
        <w:shd w:val="clear" w:color="FADECB" w:fill="FADECB" w:themeFill="accent2" w:themeFillTint="40"/>
      </w:tcPr>
    </w:tblStylePr>
    <w:tblStylePr w:type="band1Vert">
      <w:tblPr/>
      <w:tcPr>
        <w:shd w:val="clear" w:color="FADECB" w:fill="FADECB" w:themeFill="accent2" w:themeFillTint="40"/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customStyle="1" w:styleId="1032">
    <w:name w:val="List Table 1 Light - Accent 3"/>
    <w:basedOn w:val="973"/>
    <w:uiPriority w:val="99"/>
    <w:tblPr>
      <w:tblStyleRowBandSize w:val="1"/>
      <w:tblStyleColBandSize w:val="1"/>
    </w:tblPr>
    <w:tblStylePr w:type="band1Horz">
      <w:tblPr/>
      <w:tcPr>
        <w:shd w:val="clear" w:color="E8E8E8" w:fill="E8E8E8" w:themeFill="accent3" w:themeFillTint="40"/>
      </w:tcPr>
    </w:tblStylePr>
    <w:tblStylePr w:type="band1Vert">
      <w:tblPr/>
      <w:tcPr>
        <w:shd w:val="clear" w:color="E8E8E8" w:fill="E8E8E8" w:themeFill="accent3" w:themeFillTint="40"/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customStyle="1" w:styleId="1033">
    <w:name w:val="List Table 1 Light - Accent 4"/>
    <w:basedOn w:val="973"/>
    <w:uiPriority w:val="99"/>
    <w:tblPr>
      <w:tblStyleRowBandSize w:val="1"/>
      <w:tblStyleColBandSize w:val="1"/>
    </w:tblPr>
    <w:tblStylePr w:type="band1Horz">
      <w:tblPr/>
      <w:tcPr>
        <w:shd w:val="clear" w:color="FFEFBF" w:fill="FFEFBF" w:themeFill="accent4" w:themeFillTint="40"/>
      </w:tcPr>
    </w:tblStylePr>
    <w:tblStylePr w:type="band1Vert">
      <w:tblPr/>
      <w:tcPr>
        <w:shd w:val="clear" w:color="FFEFBF" w:fill="FFEFBF" w:themeFill="accent4" w:themeFillTint="40"/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customStyle="1" w:styleId="1034">
    <w:name w:val="List Table 1 Light - Accent 5"/>
    <w:basedOn w:val="973"/>
    <w:uiPriority w:val="99"/>
    <w:tblPr>
      <w:tblStyleRowBandSize w:val="1"/>
      <w:tblStyleColBandSize w:val="1"/>
    </w:tblPr>
    <w:tblStylePr w:type="band1Horz">
      <w:tblPr/>
      <w:tcPr>
        <w:shd w:val="clear" w:color="D5E5F4" w:fill="D5E5F4" w:themeFill="accent5" w:themeFillTint="40"/>
      </w:tcPr>
    </w:tblStylePr>
    <w:tblStylePr w:type="band1Vert">
      <w:tblPr/>
      <w:tcPr>
        <w:shd w:val="clear" w:color="D5E5F4" w:fill="D5E5F4" w:themeFill="accent5" w:themeFillTint="40"/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5B9BD5" w:themeColor="accent5" w:sz="4" w:space="0"/>
          <w:right w:val="none" w:color="000000" w:sz="4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customStyle="1" w:styleId="1035">
    <w:name w:val="List Table 1 Light - Accent 6"/>
    <w:basedOn w:val="973"/>
    <w:uiPriority w:val="99"/>
    <w:tblPr>
      <w:tblStyleRowBandSize w:val="1"/>
      <w:tblStyleColBandSize w:val="1"/>
    </w:tblPr>
    <w:tblStylePr w:type="band1Horz">
      <w:tblPr/>
      <w:tcPr>
        <w:shd w:val="clear" w:color="DAEBCF" w:fill="DAEBCF" w:themeFill="accent6" w:themeFillTint="40"/>
      </w:tcPr>
    </w:tblStylePr>
    <w:tblStylePr w:type="band1Vert">
      <w:tblPr/>
      <w:tcPr>
        <w:shd w:val="clear" w:color="DAEBCF" w:fill="DAEBCF" w:themeFill="accent6" w:themeFillTint="40"/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6">
    <w:name w:val="List Table 2"/>
    <w:basedOn w:val="973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sz w:val="22"/>
      </w:rPr>
      <w:tblPr/>
      <w:tcPr>
        <w:shd w:val="clear" w:color="BFBFBF" w:fill="BFBFBF" w:themeFill="text1" w:themeFillTint="40"/>
      </w:tcPr>
    </w:tblStylePr>
    <w:tblStylePr w:type="band1Vert">
      <w:rPr>
        <w:sz w:val="22"/>
      </w:rPr>
      <w:tblPr/>
      <w:tcPr>
        <w:shd w:val="clear" w:color="BFBFBF" w:fill="BFBFBF" w:themeFill="text1" w:themeFillTint="40"/>
      </w:tcPr>
    </w:tblStylePr>
    <w:tblStylePr w:type="firstCol">
      <w:rPr>
        <w:b/>
        <w:sz w:val="22"/>
      </w:rPr>
      <w:tblPr/>
    </w:tblStylePr>
    <w:tblStylePr w:type="firstRow">
      <w:rPr>
        <w:b/>
        <w:sz w:val="22"/>
      </w:rPr>
      <w:tblPr/>
      <w:tcPr>
        <w:tcBorders>
          <w:top w:val="single" w:color="6F6F6F" w:themeColor="text1" w:sz="4" w:space="0"/>
          <w:left w:val="none" w:color="000000" w:sz="4" w:space="0"/>
          <w:bottom w:val="single" w:color="6F6F6F" w:themeColor="text1" w:sz="4" w:space="0"/>
          <w:right w:val="none" w:color="000000" w:sz="4" w:space="0"/>
        </w:tcBorders>
      </w:tcPr>
    </w:tblStylePr>
    <w:tblStylePr w:type="lastCol">
      <w:rPr>
        <w:b/>
        <w:sz w:val="22"/>
      </w:rPr>
      <w:tblPr/>
    </w:tblStylePr>
    <w:tblStylePr w:type="lastRow">
      <w:rPr>
        <w:b/>
        <w:sz w:val="22"/>
      </w:rPr>
      <w:tblPr/>
      <w:tcPr>
        <w:tcBorders>
          <w:top w:val="single" w:color="6F6F6F" w:themeColor="text1" w:sz="4" w:space="0"/>
          <w:left w:val="none" w:color="000000" w:sz="4" w:space="0"/>
          <w:bottom w:val="single" w:color="6F6F6F" w:themeColor="text1" w:sz="4" w:space="0"/>
          <w:right w:val="none" w:color="000000" w:sz="4" w:space="0"/>
        </w:tcBorders>
      </w:tcPr>
    </w:tblStylePr>
  </w:style>
  <w:style w:type="table" w:customStyle="1" w:styleId="1037">
    <w:name w:val="List Table 2 - Accent 1"/>
    <w:basedOn w:val="973"/>
    <w:uiPriority w:val="99"/>
    <w:tblPr>
      <w:tblStyleRowBandSize w:val="1"/>
      <w:tblStyleColBandSize w:val="1"/>
      <w:tblBorders>
        <w:top w:val="single" w:color="95AFDD" w:themeColor="accent1" w:themeTint="90" w:sz="4" w:space="0"/>
        <w:bottom w:val="single" w:color="95AFDD" w:themeColor="accent1" w:themeTint="90" w:sz="4" w:space="0"/>
        <w:insideH w:val="single" w:color="95AFDD" w:themeColor="accent1" w:themeTint="90" w:sz="4" w:space="0"/>
      </w:tblBorders>
    </w:tblPr>
    <w:tblStylePr w:type="band1Horz">
      <w:rPr>
        <w:sz w:val="22"/>
      </w:rPr>
      <w:tblPr/>
      <w:tcPr>
        <w:shd w:val="clear" w:color="CFDBF0" w:fill="CFDBF0" w:themeFill="accent1" w:themeFillTint="40"/>
      </w:tcPr>
    </w:tblStylePr>
    <w:tblStylePr w:type="band1Vert">
      <w:rPr>
        <w:sz w:val="22"/>
      </w:rPr>
      <w:tblPr/>
      <w:tcPr>
        <w:shd w:val="clear" w:color="CFDBF0" w:fill="CFDBF0" w:themeFill="accent1" w:themeFillTint="40"/>
      </w:tcPr>
    </w:tblStylePr>
    <w:tblStylePr w:type="firstCol">
      <w:rPr>
        <w:b/>
        <w:sz w:val="22"/>
      </w:rPr>
      <w:tblPr/>
    </w:tblStylePr>
    <w:tblStylePr w:type="firstRow">
      <w:rPr>
        <w:b/>
        <w:sz w:val="22"/>
      </w:rPr>
      <w:tblPr/>
      <w:tcPr>
        <w:tcBorders>
          <w:top w:val="single" w:color="95AFDD" w:themeColor="accent1" w:sz="4" w:space="0"/>
          <w:left w:val="none" w:color="000000" w:sz="4" w:space="0"/>
          <w:bottom w:val="single" w:color="95AFDD" w:themeColor="accent1" w:sz="4" w:space="0"/>
          <w:right w:val="none" w:color="000000" w:sz="4" w:space="0"/>
        </w:tcBorders>
      </w:tcPr>
    </w:tblStylePr>
    <w:tblStylePr w:type="lastCol">
      <w:rPr>
        <w:b/>
        <w:sz w:val="22"/>
      </w:rPr>
      <w:tblPr/>
    </w:tblStylePr>
    <w:tblStylePr w:type="lastRow">
      <w:rPr>
        <w:b/>
        <w:sz w:val="22"/>
      </w:rPr>
      <w:tblPr/>
      <w:tcPr>
        <w:tcBorders>
          <w:top w:val="single" w:color="95AFDD" w:themeColor="accent1" w:sz="4" w:space="0"/>
          <w:left w:val="none" w:color="000000" w:sz="4" w:space="0"/>
          <w:bottom w:val="single" w:color="95AFDD" w:themeColor="accent1" w:sz="4" w:space="0"/>
          <w:right w:val="none" w:color="000000" w:sz="4" w:space="0"/>
        </w:tcBorders>
      </w:tcPr>
    </w:tblStylePr>
  </w:style>
  <w:style w:type="table" w:customStyle="1" w:styleId="1038">
    <w:name w:val="List Table 2 - Accent 2"/>
    <w:basedOn w:val="973"/>
    <w:uiPriority w:val="99"/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sz w:val="22"/>
      </w:rPr>
      <w:tblPr/>
      <w:tcPr>
        <w:shd w:val="clear" w:color="FADECB" w:fill="FADECB" w:themeFill="accent2" w:themeFillTint="40"/>
      </w:tcPr>
    </w:tblStylePr>
    <w:tblStylePr w:type="band1Vert">
      <w:rPr>
        <w:sz w:val="22"/>
      </w:rPr>
      <w:tblPr/>
      <w:tcPr>
        <w:shd w:val="clear" w:color="FADECB" w:fill="FADECB" w:themeFill="accent2" w:themeFillTint="40"/>
      </w:tcPr>
    </w:tblStylePr>
    <w:tblStylePr w:type="firstCol">
      <w:rPr>
        <w:b/>
        <w:sz w:val="22"/>
      </w:rPr>
      <w:tblPr/>
    </w:tblStylePr>
    <w:tblStylePr w:type="firstRow">
      <w:rPr>
        <w:b/>
        <w:sz w:val="22"/>
      </w:rPr>
      <w:tblPr/>
      <w:tcPr>
        <w:tcBorders>
          <w:top w:val="single" w:color="F4B58A" w:themeColor="accent2" w:sz="4" w:space="0"/>
          <w:left w:val="none" w:color="000000" w:sz="4" w:space="0"/>
          <w:bottom w:val="single" w:color="F4B58A" w:themeColor="accent2" w:sz="4" w:space="0"/>
          <w:right w:val="none" w:color="000000" w:sz="4" w:space="0"/>
        </w:tcBorders>
      </w:tcPr>
    </w:tblStylePr>
    <w:tblStylePr w:type="lastCol">
      <w:rPr>
        <w:b/>
        <w:sz w:val="22"/>
      </w:rPr>
      <w:tblPr/>
    </w:tblStylePr>
    <w:tblStylePr w:type="lastRow">
      <w:rPr>
        <w:b/>
        <w:sz w:val="22"/>
      </w:rPr>
      <w:tblPr/>
      <w:tcPr>
        <w:tcBorders>
          <w:top w:val="single" w:color="F4B58A" w:themeColor="accent2" w:sz="4" w:space="0"/>
          <w:left w:val="none" w:color="000000" w:sz="4" w:space="0"/>
          <w:bottom w:val="single" w:color="F4B58A" w:themeColor="accent2" w:sz="4" w:space="0"/>
          <w:right w:val="none" w:color="000000" w:sz="4" w:space="0"/>
        </w:tcBorders>
      </w:tcPr>
    </w:tblStylePr>
  </w:style>
  <w:style w:type="table" w:customStyle="1" w:styleId="1039">
    <w:name w:val="List Table 2 - Accent 3"/>
    <w:basedOn w:val="973"/>
    <w:uiPriority w:val="99"/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sz w:val="22"/>
      </w:rPr>
      <w:tblPr/>
      <w:tcPr>
        <w:shd w:val="clear" w:color="E8E8E8" w:fill="E8E8E8" w:themeFill="accent3" w:themeFillTint="40"/>
      </w:tcPr>
    </w:tblStylePr>
    <w:tblStylePr w:type="band1Vert">
      <w:rPr>
        <w:sz w:val="22"/>
      </w:rPr>
      <w:tblPr/>
      <w:tcPr>
        <w:shd w:val="clear" w:color="E8E8E8" w:fill="E8E8E8" w:themeFill="accent3" w:themeFillTint="40"/>
      </w:tcPr>
    </w:tblStylePr>
    <w:tblStylePr w:type="firstCol">
      <w:rPr>
        <w:b/>
        <w:sz w:val="22"/>
      </w:rPr>
      <w:tblPr/>
    </w:tblStylePr>
    <w:tblStylePr w:type="firstRow">
      <w:rPr>
        <w:b/>
        <w:sz w:val="22"/>
      </w:rPr>
      <w:tblPr/>
      <w:tcPr>
        <w:tcBorders>
          <w:top w:val="single" w:color="CCCCCC" w:themeColor="accent3" w:sz="4" w:space="0"/>
          <w:left w:val="none" w:color="000000" w:sz="4" w:space="0"/>
          <w:bottom w:val="single" w:color="CCCCCC" w:themeColor="accent3" w:sz="4" w:space="0"/>
          <w:right w:val="none" w:color="000000" w:sz="4" w:space="0"/>
        </w:tcBorders>
      </w:tcPr>
    </w:tblStylePr>
    <w:tblStylePr w:type="lastCol">
      <w:rPr>
        <w:b/>
        <w:sz w:val="22"/>
      </w:rPr>
      <w:tblPr/>
    </w:tblStylePr>
    <w:tblStylePr w:type="lastRow">
      <w:rPr>
        <w:b/>
        <w:sz w:val="22"/>
      </w:rPr>
      <w:tblPr/>
      <w:tcPr>
        <w:tcBorders>
          <w:top w:val="single" w:color="CCCCCC" w:themeColor="accent3" w:sz="4" w:space="0"/>
          <w:left w:val="none" w:color="000000" w:sz="4" w:space="0"/>
          <w:bottom w:val="single" w:color="CCCCCC" w:themeColor="accent3" w:sz="4" w:space="0"/>
          <w:right w:val="none" w:color="000000" w:sz="4" w:space="0"/>
        </w:tcBorders>
      </w:tcPr>
    </w:tblStylePr>
  </w:style>
  <w:style w:type="table" w:customStyle="1" w:styleId="1040">
    <w:name w:val="List Table 2 - Accent 4"/>
    <w:basedOn w:val="973"/>
    <w:uiPriority w:val="99"/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sz w:val="22"/>
      </w:rPr>
      <w:tblPr/>
      <w:tcPr>
        <w:shd w:val="clear" w:color="FFEFBF" w:fill="FFEFBF" w:themeFill="accent4" w:themeFillTint="40"/>
      </w:tcPr>
    </w:tblStylePr>
    <w:tblStylePr w:type="band1Vert">
      <w:rPr>
        <w:sz w:val="22"/>
      </w:rPr>
      <w:tblPr/>
      <w:tcPr>
        <w:shd w:val="clear" w:color="FFEFBF" w:fill="FFEFBF" w:themeFill="accent4" w:themeFillTint="40"/>
      </w:tcPr>
    </w:tblStylePr>
    <w:tblStylePr w:type="firstCol">
      <w:rPr>
        <w:b/>
        <w:sz w:val="22"/>
      </w:rPr>
      <w:tblPr/>
    </w:tblStylePr>
    <w:tblStylePr w:type="firstRow">
      <w:rPr>
        <w:b/>
        <w:sz w:val="22"/>
      </w:rPr>
      <w:tblPr/>
      <w:tcPr>
        <w:tcBorders>
          <w:top w:val="single" w:color="FFDB6F" w:themeColor="accent4" w:sz="4" w:space="0"/>
          <w:left w:val="none" w:color="000000" w:sz="4" w:space="0"/>
          <w:bottom w:val="single" w:color="FFDB6F" w:themeColor="accent4" w:sz="4" w:space="0"/>
          <w:right w:val="none" w:color="000000" w:sz="4" w:space="0"/>
        </w:tcBorders>
      </w:tcPr>
    </w:tblStylePr>
    <w:tblStylePr w:type="lastCol">
      <w:rPr>
        <w:b/>
        <w:sz w:val="22"/>
      </w:rPr>
      <w:tblPr/>
    </w:tblStylePr>
    <w:tblStylePr w:type="lastRow">
      <w:rPr>
        <w:b/>
        <w:sz w:val="22"/>
      </w:rPr>
      <w:tblPr/>
      <w:tcPr>
        <w:tcBorders>
          <w:top w:val="single" w:color="FFDB6F" w:themeColor="accent4" w:sz="4" w:space="0"/>
          <w:left w:val="none" w:color="000000" w:sz="4" w:space="0"/>
          <w:bottom w:val="single" w:color="FFDB6F" w:themeColor="accent4" w:sz="4" w:space="0"/>
          <w:right w:val="none" w:color="000000" w:sz="4" w:space="0"/>
        </w:tcBorders>
      </w:tcPr>
    </w:tblStylePr>
  </w:style>
  <w:style w:type="table" w:customStyle="1" w:styleId="1041">
    <w:name w:val="List Table 2 - Accent 5"/>
    <w:basedOn w:val="973"/>
    <w:uiPriority w:val="99"/>
    <w:tblPr>
      <w:tblStyleRowBandSize w:val="1"/>
      <w:tblStyleColBandSize w:val="1"/>
      <w:tblBorders>
        <w:top w:val="single" w:color="A2C6E7" w:themeColor="accent5" w:themeTint="90" w:sz="4" w:space="0"/>
        <w:bottom w:val="single" w:color="A2C6E7" w:themeColor="accent5" w:themeTint="90" w:sz="4" w:space="0"/>
        <w:insideH w:val="single" w:color="A2C6E7" w:themeColor="accent5" w:themeTint="90" w:sz="4" w:space="0"/>
      </w:tblBorders>
    </w:tblPr>
    <w:tblStylePr w:type="band1Horz">
      <w:rPr>
        <w:sz w:val="22"/>
      </w:rPr>
      <w:tblPr/>
      <w:tcPr>
        <w:shd w:val="clear" w:color="D5E5F4" w:fill="D5E5F4" w:themeFill="accent5" w:themeFillTint="40"/>
      </w:tcPr>
    </w:tblStylePr>
    <w:tblStylePr w:type="band1Vert">
      <w:rPr>
        <w:sz w:val="22"/>
      </w:rPr>
      <w:tblPr/>
      <w:tcPr>
        <w:shd w:val="clear" w:color="D5E5F4" w:fill="D5E5F4" w:themeFill="accent5" w:themeFillTint="40"/>
      </w:tcPr>
    </w:tblStylePr>
    <w:tblStylePr w:type="firstCol">
      <w:rPr>
        <w:b/>
        <w:sz w:val="22"/>
      </w:rPr>
      <w:tblPr/>
    </w:tblStylePr>
    <w:tblStylePr w:type="firstRow">
      <w:rPr>
        <w:b/>
        <w:sz w:val="22"/>
      </w:rPr>
      <w:tblPr/>
      <w:tcPr>
        <w:tcBorders>
          <w:top w:val="single" w:color="A2C6E7" w:themeColor="accent5" w:sz="4" w:space="0"/>
          <w:left w:val="none" w:color="000000" w:sz="4" w:space="0"/>
          <w:bottom w:val="single" w:color="A2C6E7" w:themeColor="accent5" w:sz="4" w:space="0"/>
          <w:right w:val="none" w:color="000000" w:sz="4" w:space="0"/>
        </w:tcBorders>
      </w:tcPr>
    </w:tblStylePr>
    <w:tblStylePr w:type="lastCol">
      <w:rPr>
        <w:b/>
        <w:sz w:val="22"/>
      </w:rPr>
      <w:tblPr/>
    </w:tblStylePr>
    <w:tblStylePr w:type="lastRow">
      <w:rPr>
        <w:b/>
        <w:sz w:val="22"/>
      </w:rPr>
      <w:tblPr/>
      <w:tcPr>
        <w:tcBorders>
          <w:top w:val="single" w:color="A2C6E7" w:themeColor="accent5" w:sz="4" w:space="0"/>
          <w:left w:val="none" w:color="000000" w:sz="4" w:space="0"/>
          <w:bottom w:val="single" w:color="A2C6E7" w:themeColor="accent5" w:sz="4" w:space="0"/>
          <w:right w:val="none" w:color="000000" w:sz="4" w:space="0"/>
        </w:tcBorders>
      </w:tcPr>
    </w:tblStylePr>
  </w:style>
  <w:style w:type="table" w:customStyle="1" w:styleId="1042">
    <w:name w:val="List Table 2 - Accent 6"/>
    <w:basedOn w:val="973"/>
    <w:uiPriority w:val="99"/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sz w:val="22"/>
      </w:rPr>
      <w:tblPr/>
      <w:tcPr>
        <w:shd w:val="clear" w:color="DAEBCF" w:fill="DAEBCF" w:themeFill="accent6" w:themeFillTint="40"/>
      </w:tcPr>
    </w:tblStylePr>
    <w:tblStylePr w:type="band1Vert">
      <w:rPr>
        <w:sz w:val="22"/>
      </w:rPr>
      <w:tblPr/>
      <w:tcPr>
        <w:shd w:val="clear" w:color="DAEBCF" w:fill="DAEBCF" w:themeFill="accent6" w:themeFillTint="40"/>
      </w:tcPr>
    </w:tblStylePr>
    <w:tblStylePr w:type="firstCol">
      <w:rPr>
        <w:b/>
        <w:sz w:val="22"/>
      </w:rPr>
      <w:tblPr/>
    </w:tblStylePr>
    <w:tblStylePr w:type="firstRow">
      <w:rPr>
        <w:b/>
        <w:sz w:val="22"/>
      </w:rPr>
      <w:tblPr/>
      <w:tcPr>
        <w:tcBorders>
          <w:top w:val="single" w:color="ADD394" w:themeColor="accent6" w:sz="4" w:space="0"/>
          <w:left w:val="none" w:color="000000" w:sz="4" w:space="0"/>
          <w:bottom w:val="single" w:color="ADD394" w:themeColor="accent6" w:sz="4" w:space="0"/>
          <w:right w:val="none" w:color="000000" w:sz="4" w:space="0"/>
        </w:tcBorders>
      </w:tcPr>
    </w:tblStylePr>
    <w:tblStylePr w:type="lastCol">
      <w:rPr>
        <w:b/>
        <w:sz w:val="22"/>
      </w:rPr>
      <w:tblPr/>
    </w:tblStylePr>
    <w:tblStylePr w:type="lastRow">
      <w:rPr>
        <w:b/>
        <w:sz w:val="22"/>
      </w:rPr>
      <w:tblPr/>
      <w:tcPr>
        <w:tcBorders>
          <w:top w:val="single" w:color="ADD394" w:themeColor="accent6" w:sz="4" w:space="0"/>
          <w:left w:val="none" w:color="000000" w:sz="4" w:space="0"/>
          <w:bottom w:val="single" w:color="ADD394" w:themeColor="accent6" w:sz="4" w:space="0"/>
          <w:right w:val="none" w:color="000000" w:sz="4" w:space="0"/>
        </w:tcBorders>
      </w:tcPr>
    </w:tblStylePr>
  </w:style>
  <w:style w:type="table" w:styleId="1043">
    <w:name w:val="List Table 3"/>
    <w:basedOn w:val="973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sz w:val="22"/>
      </w:rPr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000000" w:fill="000000" w:themeFill="text1"/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customStyle="1" w:styleId="1044">
    <w:name w:val="List Table 3 - Accent 1"/>
    <w:basedOn w:val="973"/>
    <w:uiPriority w:val="99"/>
    <w:tblPr>
      <w:tblStyleRowBandSize w:val="1"/>
      <w:tblStyleColBandSize w:val="1"/>
      <w:tblBorders>
        <w:top w:val="single" w:color="4472C4" w:themeColor="accent1" w:sz="4" w:space="0"/>
        <w:left w:val="single" w:color="4472C4" w:themeColor="accent1" w:sz="4" w:space="0"/>
        <w:bottom w:val="single" w:color="4472C4" w:themeColor="accent1" w:sz="4" w:space="0"/>
        <w:right w:val="single" w:color="4472C4" w:themeColor="accent1" w:sz="4" w:space="0"/>
      </w:tblBorders>
    </w:tblPr>
    <w:tblStylePr w:type="band1Horz">
      <w:rPr>
        <w:sz w:val="22"/>
      </w:rPr>
      <w:tblPr/>
      <w:tcPr>
        <w:tcBorders>
          <w:top w:val="single" w:color="4472C4" w:themeColor="accent1" w:sz="4" w:space="0"/>
          <w:bottom w:val="single" w:color="4472C4" w:themeColor="accent1" w:sz="4" w:space="0"/>
        </w:tcBorders>
      </w:tcPr>
    </w:tblStylePr>
    <w:tblStylePr w:type="band1Vert">
      <w:rPr>
        <w:sz w:val="22"/>
      </w:rPr>
      <w:tblPr/>
      <w:tcPr>
        <w:tcBorders>
          <w:left w:val="single" w:color="4472C4" w:themeColor="accent1" w:sz="4" w:space="0"/>
          <w:right w:val="single" w:color="4472C4" w:themeColor="accent1" w:sz="4" w:space="0"/>
        </w:tcBorders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4472C4" w:fill="4472C4" w:themeFill="accent1"/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customStyle="1" w:styleId="1045">
    <w:name w:val="List Table 3 - Accent 2"/>
    <w:basedOn w:val="973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sz w:val="22"/>
      </w:rPr>
      <w:tblPr/>
      <w:tcPr>
        <w:tcBorders>
          <w:top w:val="single" w:color="F4B184" w:themeColor="accent2" w:sz="4" w:space="0"/>
          <w:bottom w:val="single" w:color="F4B184" w:themeColor="accent2" w:sz="4" w:space="0"/>
        </w:tcBorders>
      </w:tcPr>
    </w:tblStylePr>
    <w:tblStylePr w:type="band1Vert">
      <w:rPr>
        <w:sz w:val="22"/>
      </w:rPr>
      <w:tblPr/>
      <w:tcPr>
        <w:tcBorders>
          <w:left w:val="single" w:color="F4B184" w:themeColor="accent2" w:sz="4" w:space="0"/>
          <w:right w:val="single" w:color="F4B184" w:themeColor="accent2" w:sz="4" w:space="0"/>
        </w:tcBorders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4B184" w:fill="F4B184" w:themeFill="accent2" w:themeFillTint="97"/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customStyle="1" w:styleId="1046">
    <w:name w:val="List Table 3 - Accent 3"/>
    <w:basedOn w:val="973"/>
    <w:uiPriority w:val="99"/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sz w:val="22"/>
      </w:rPr>
      <w:tblPr/>
      <w:tcPr>
        <w:tcBorders>
          <w:top w:val="single" w:color="C9C9C9" w:themeColor="accent3" w:sz="4" w:space="0"/>
          <w:bottom w:val="single" w:color="C9C9C9" w:themeColor="accent3" w:sz="4" w:space="0"/>
        </w:tcBorders>
      </w:tcPr>
    </w:tblStylePr>
    <w:tblStylePr w:type="band1Vert">
      <w:rPr>
        <w:sz w:val="22"/>
      </w:rPr>
      <w:tblPr/>
      <w:tcPr>
        <w:tcBorders>
          <w:left w:val="single" w:color="C9C9C9" w:themeColor="accent3" w:sz="4" w:space="0"/>
          <w:right w:val="single" w:color="C9C9C9" w:themeColor="accent3" w:sz="4" w:space="0"/>
        </w:tcBorders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C9C9C9" w:fill="C9C9C9" w:themeFill="accent3" w:themeFillTint="98"/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customStyle="1" w:styleId="1047">
    <w:name w:val="List Table 3 - Accent 4"/>
    <w:basedOn w:val="973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sz w:val="22"/>
      </w:rPr>
      <w:tblPr/>
      <w:tcPr>
        <w:tcBorders>
          <w:top w:val="single" w:color="FFD865" w:themeColor="accent4" w:sz="4" w:space="0"/>
          <w:bottom w:val="single" w:color="FFD865" w:themeColor="accent4" w:sz="4" w:space="0"/>
        </w:tcBorders>
      </w:tcPr>
    </w:tblStylePr>
    <w:tblStylePr w:type="band1Vert">
      <w:rPr>
        <w:sz w:val="22"/>
      </w:rPr>
      <w:tblPr/>
      <w:tcPr>
        <w:tcBorders>
          <w:left w:val="single" w:color="FFD865" w:themeColor="accent4" w:sz="4" w:space="0"/>
          <w:right w:val="single" w:color="FFD865" w:themeColor="accent4" w:sz="4" w:space="0"/>
        </w:tcBorders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D865" w:fill="FFD865" w:themeFill="accent4" w:themeFillTint="9a"/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customStyle="1" w:styleId="1048">
    <w:name w:val="List Table 3 - Accent 5"/>
    <w:basedOn w:val="973"/>
    <w:uiPriority w:val="99"/>
    <w:tblPr>
      <w:tblStyleRowBandSize w:val="1"/>
      <w:tblStyleColBandSize w:val="1"/>
      <w:tblBorders>
        <w:top w:val="single" w:color="9BC2E5" w:themeColor="accent5" w:themeTint="9a" w:sz="4" w:space="0"/>
        <w:left w:val="single" w:color="9BC2E5" w:themeColor="accent5" w:themeTint="9a" w:sz="4" w:space="0"/>
        <w:bottom w:val="single" w:color="9BC2E5" w:themeColor="accent5" w:themeTint="9a" w:sz="4" w:space="0"/>
        <w:right w:val="single" w:color="9BC2E5" w:themeColor="accent5" w:themeTint="9a" w:sz="4" w:space="0"/>
      </w:tblBorders>
    </w:tblPr>
    <w:tblStylePr w:type="band1Horz">
      <w:rPr>
        <w:sz w:val="22"/>
      </w:rPr>
      <w:tblPr/>
      <w:tcPr>
        <w:tcBorders>
          <w:top w:val="single" w:color="9BC2E5" w:themeColor="accent5" w:sz="4" w:space="0"/>
          <w:bottom w:val="single" w:color="9BC2E5" w:themeColor="accent5" w:sz="4" w:space="0"/>
        </w:tcBorders>
      </w:tcPr>
    </w:tblStylePr>
    <w:tblStylePr w:type="band1Vert">
      <w:rPr>
        <w:sz w:val="22"/>
      </w:rPr>
      <w:tblPr/>
      <w:tcPr>
        <w:tcBorders>
          <w:left w:val="single" w:color="9BC2E5" w:themeColor="accent5" w:sz="4" w:space="0"/>
          <w:right w:val="single" w:color="9BC2E5" w:themeColor="accent5" w:sz="4" w:space="0"/>
        </w:tcBorders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9BC2E5" w:fill="9BC2E5" w:themeFill="accent5" w:themeFillTint="9a"/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customStyle="1" w:styleId="1049">
    <w:name w:val="List Table 3 - Accent 6"/>
    <w:basedOn w:val="973"/>
    <w:uiPriority w:val="99"/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sz w:val="22"/>
      </w:rPr>
      <w:tblPr/>
      <w:tcPr>
        <w:tcBorders>
          <w:top w:val="single" w:color="A9D08E" w:themeColor="accent6" w:sz="4" w:space="0"/>
          <w:bottom w:val="single" w:color="A9D08E" w:themeColor="accent6" w:sz="4" w:space="0"/>
        </w:tcBorders>
      </w:tcPr>
    </w:tblStylePr>
    <w:tblStylePr w:type="band1Vert">
      <w:rPr>
        <w:sz w:val="22"/>
      </w:rPr>
      <w:tblPr/>
      <w:tcPr>
        <w:tcBorders>
          <w:left w:val="single" w:color="A9D08E" w:themeColor="accent6" w:sz="4" w:space="0"/>
          <w:right w:val="single" w:color="A9D08E" w:themeColor="accent6" w:sz="4" w:space="0"/>
        </w:tcBorders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A9D08E" w:fill="A9D08E" w:themeFill="accent6" w:themeFillTint="98"/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styleId="1050">
    <w:name w:val="List Table 4"/>
    <w:basedOn w:val="973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sz w:val="22"/>
      </w:rPr>
      <w:tblPr/>
      <w:tcPr>
        <w:shd w:val="clear" w:color="BFBFBF" w:fill="BFBFBF" w:themeFill="text1" w:themeFillTint="40"/>
      </w:tcPr>
    </w:tblStylePr>
    <w:tblStylePr w:type="band1Vert">
      <w:rPr>
        <w:sz w:val="22"/>
      </w:rPr>
      <w:tblPr/>
      <w:tcPr>
        <w:shd w:val="clear" w:color="BFBFBF" w:fill="BFBFBF" w:themeFill="text1" w:themeFillTint="40"/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000000" w:fill="000000" w:themeFill="text1"/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customStyle="1" w:styleId="1051">
    <w:name w:val="List Table 4 - Accent 1"/>
    <w:basedOn w:val="973"/>
    <w:uiPriority w:val="99"/>
    <w:tblPr>
      <w:tblStyleRowBandSize w:val="1"/>
      <w:tblStyleColBandSize w:val="1"/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</w:tblBorders>
    </w:tblPr>
    <w:tblStylePr w:type="band1Horz">
      <w:rPr>
        <w:sz w:val="22"/>
      </w:rPr>
      <w:tblPr/>
      <w:tcPr>
        <w:shd w:val="clear" w:color="CFDBF0" w:fill="CFDBF0" w:themeFill="accent1" w:themeFillTint="40"/>
      </w:tcPr>
    </w:tblStylePr>
    <w:tblStylePr w:type="band1Vert">
      <w:rPr>
        <w:sz w:val="22"/>
      </w:rPr>
      <w:tblPr/>
      <w:tcPr>
        <w:shd w:val="clear" w:color="CFDBF0" w:fill="CFDBF0" w:themeFill="accent1" w:themeFillTint="40"/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4472C4" w:fill="4472C4" w:themeFill="accent1"/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customStyle="1" w:styleId="1052">
    <w:name w:val="List Table 4 - Accent 2"/>
    <w:basedOn w:val="973"/>
    <w:uiPriority w:val="9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sz w:val="22"/>
      </w:rPr>
      <w:tblPr/>
      <w:tcPr>
        <w:shd w:val="clear" w:color="FADECB" w:fill="FADECB" w:themeFill="accent2" w:themeFillTint="40"/>
      </w:tcPr>
    </w:tblStylePr>
    <w:tblStylePr w:type="band1Vert">
      <w:rPr>
        <w:sz w:val="22"/>
      </w:rPr>
      <w:tblPr/>
      <w:tcPr>
        <w:shd w:val="clear" w:color="FADECB" w:fill="FADECB" w:themeFill="accent2" w:themeFillTint="40"/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ED7D31" w:fill="ED7D31" w:themeFill="accent2"/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customStyle="1" w:styleId="1053">
    <w:name w:val="List Table 4 - Accent 3"/>
    <w:basedOn w:val="973"/>
    <w:uiPriority w:val="9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sz w:val="22"/>
      </w:rPr>
      <w:tblPr/>
      <w:tcPr>
        <w:shd w:val="clear" w:color="E8E8E8" w:fill="E8E8E8" w:themeFill="accent3" w:themeFillTint="40"/>
      </w:tcPr>
    </w:tblStylePr>
    <w:tblStylePr w:type="band1Vert">
      <w:rPr>
        <w:sz w:val="22"/>
      </w:rPr>
      <w:tblPr/>
      <w:tcPr>
        <w:shd w:val="clear" w:color="E8E8E8" w:fill="E8E8E8" w:themeFill="accent3" w:themeFillTint="40"/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A5A5A5" w:fill="A5A5A5" w:themeFill="accent3"/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customStyle="1" w:styleId="1054">
    <w:name w:val="List Table 4 - Accent 4"/>
    <w:basedOn w:val="973"/>
    <w:uiPriority w:val="9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sz w:val="22"/>
      </w:rPr>
      <w:tblPr/>
      <w:tcPr>
        <w:shd w:val="clear" w:color="FFEFBF" w:fill="FFEFBF" w:themeFill="accent4" w:themeFillTint="40"/>
      </w:tcPr>
    </w:tblStylePr>
    <w:tblStylePr w:type="band1Vert">
      <w:rPr>
        <w:sz w:val="22"/>
      </w:rPr>
      <w:tblPr/>
      <w:tcPr>
        <w:shd w:val="clear" w:color="FFEFBF" w:fill="FFEFBF" w:themeFill="accent4" w:themeFillTint="40"/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C000" w:fill="FFC000" w:themeFill="accent4"/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customStyle="1" w:styleId="1055">
    <w:name w:val="List Table 4 - Accent 5"/>
    <w:basedOn w:val="973"/>
    <w:uiPriority w:val="99"/>
    <w:tblPr>
      <w:tblStyleRowBandSize w:val="1"/>
      <w:tblStyleColBandSize w:val="1"/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</w:tblBorders>
    </w:tblPr>
    <w:tblStylePr w:type="band1Horz">
      <w:rPr>
        <w:sz w:val="22"/>
      </w:rPr>
      <w:tblPr/>
      <w:tcPr>
        <w:shd w:val="clear" w:color="D5E5F4" w:fill="D5E5F4" w:themeFill="accent5" w:themeFillTint="40"/>
      </w:tcPr>
    </w:tblStylePr>
    <w:tblStylePr w:type="band1Vert">
      <w:rPr>
        <w:sz w:val="22"/>
      </w:rPr>
      <w:tblPr/>
      <w:tcPr>
        <w:shd w:val="clear" w:color="D5E5F4" w:fill="D5E5F4" w:themeFill="accent5" w:themeFillTint="40"/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5B9BD5" w:fill="5B9BD5" w:themeFill="accent5"/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customStyle="1" w:styleId="1056">
    <w:name w:val="List Table 4 - Accent 6"/>
    <w:basedOn w:val="973"/>
    <w:uiPriority w:val="9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sz w:val="22"/>
      </w:rPr>
      <w:tblPr/>
      <w:tcPr>
        <w:shd w:val="clear" w:color="DAEBCF" w:fill="DAEBCF" w:themeFill="accent6" w:themeFillTint="40"/>
      </w:tcPr>
    </w:tblStylePr>
    <w:tblStylePr w:type="band1Vert">
      <w:rPr>
        <w:sz w:val="22"/>
      </w:rPr>
      <w:tblPr/>
      <w:tcPr>
        <w:shd w:val="clear" w:color="DAEBCF" w:fill="DAEBCF" w:themeFill="accent6" w:themeFillTint="40"/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70AD47" w:fill="70AD47" w:themeFill="accent6"/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styleId="1057">
    <w:name w:val="List Table 5 Dark"/>
    <w:basedOn w:val="973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</w:tbl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F7F7F" w:fill="7F7F7F" w:themeFill="text1" w:themeFillTint="80"/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7F7F7F" w:fill="7F7F7F" w:themeFill="text1" w:themeFillTint="80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F7F7F" w:fill="7F7F7F" w:themeFill="text1" w:themeFillTint="80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7F7F7F" w:themeColor="text1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7F7F7F" w:themeColor="text1" w:sz="32" w:space="0"/>
          <w:bottom w:val="single" w:color="FFFFFF" w:themeColor="light1" w:sz="12" w:space="0"/>
        </w:tcBorders>
        <w:shd w:val="clear" w:color="7F7F7F" w:fill="7F7F7F" w:themeFill="text1" w:themeFillTint="80"/>
      </w:tcPr>
    </w:tblStylePr>
    <w:tblStylePr w:type="lastCol">
      <w:tblPr/>
      <w:tcPr>
        <w:tcBorders>
          <w:left w:val="single" w:color="FFFFFF" w:themeColor="light1" w:sz="4" w:space="0"/>
          <w:right w:val="single" w:color="7F7F7F" w:themeColor="text1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</w:style>
  <w:style w:type="table" w:customStyle="1" w:styleId="1058">
    <w:name w:val="List Table 5 Dark - Accent 1"/>
    <w:basedOn w:val="973"/>
    <w:uiPriority w:val="99"/>
    <w:tblPr>
      <w:tblStyleRowBandSize w:val="1"/>
      <w:tblStyleColBandSize w:val="1"/>
      <w:tblBorders>
        <w:top w:val="single" w:color="4472C4" w:themeColor="accent1" w:sz="32" w:space="0"/>
        <w:left w:val="single" w:color="4472C4" w:themeColor="accent1" w:sz="32" w:space="0"/>
        <w:bottom w:val="single" w:color="4472C4" w:themeColor="accent1" w:sz="32" w:space="0"/>
        <w:right w:val="single" w:color="4472C4" w:themeColor="accent1" w:sz="32" w:space="0"/>
      </w:tblBorders>
    </w:tbl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472C4" w:fill="4472C4" w:themeFill="accent1"/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4472C4" w:fill="4472C4" w:themeFill="accent1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472C4" w:fill="4472C4" w:themeFill="accent1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4472C4" w:themeColor="accent1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4472C4" w:themeColor="accent1" w:sz="32" w:space="0"/>
          <w:bottom w:val="single" w:color="FFFFFF" w:themeColor="light1" w:sz="12" w:space="0"/>
        </w:tcBorders>
        <w:shd w:val="clear" w:color="4472C4" w:fill="4472C4" w:themeFill="accent1"/>
      </w:tcPr>
    </w:tblStylePr>
    <w:tblStylePr w:type="lastCol">
      <w:tblPr/>
      <w:tcPr>
        <w:tcBorders>
          <w:left w:val="single" w:color="FFFFFF" w:themeColor="light1" w:sz="4" w:space="0"/>
          <w:right w:val="single" w:color="4472C4" w:themeColor="accent1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</w:style>
  <w:style w:type="table" w:customStyle="1" w:styleId="1059">
    <w:name w:val="List Table 5 Dark - Accent 2"/>
    <w:basedOn w:val="973"/>
    <w:uiPriority w:val="99"/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</w:tbl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4B184" w:fill="F4B184" w:themeFill="accent2" w:themeFillTint="97"/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4B184" w:fill="F4B184" w:themeFill="accent2" w:themeFillTint="97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4B184" w:fill="F4B184" w:themeFill="accent2" w:themeFillTint="97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F4B184" w:themeColor="accent2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F4B184" w:themeColor="accent2" w:sz="32" w:space="0"/>
          <w:bottom w:val="single" w:color="FFFFFF" w:themeColor="light1" w:sz="12" w:space="0"/>
        </w:tcBorders>
        <w:shd w:val="clear" w:color="F4B184" w:fill="F4B184" w:themeFill="accent2" w:themeFillTint="97"/>
      </w:tcPr>
    </w:tblStylePr>
    <w:tblStylePr w:type="lastCol">
      <w:tblPr/>
      <w:tcPr>
        <w:tcBorders>
          <w:left w:val="single" w:color="FFFFFF" w:themeColor="light1" w:sz="4" w:space="0"/>
          <w:right w:val="single" w:color="F4B184" w:themeColor="accent2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</w:style>
  <w:style w:type="table" w:customStyle="1" w:styleId="1060">
    <w:name w:val="List Table 5 Dark - Accent 3"/>
    <w:basedOn w:val="973"/>
    <w:uiPriority w:val="99"/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</w:tbl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9C9C9" w:fill="C9C9C9" w:themeFill="accent3" w:themeFillTint="98"/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C9C9C9" w:fill="C9C9C9" w:themeFill="accent3" w:themeFillTint="98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9C9C9" w:fill="C9C9C9" w:themeFill="accent3" w:themeFillTint="98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C9C9C9" w:themeColor="accent3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C9C9C9" w:themeColor="accent3" w:sz="32" w:space="0"/>
          <w:bottom w:val="single" w:color="FFFFFF" w:themeColor="light1" w:sz="12" w:space="0"/>
        </w:tcBorders>
        <w:shd w:val="clear" w:color="C9C9C9" w:fill="C9C9C9" w:themeFill="accent3" w:themeFillTint="98"/>
      </w:tcPr>
    </w:tblStylePr>
    <w:tblStylePr w:type="lastCol">
      <w:tblPr/>
      <w:tcPr>
        <w:tcBorders>
          <w:left w:val="single" w:color="FFFFFF" w:themeColor="light1" w:sz="4" w:space="0"/>
          <w:right w:val="single" w:color="C9C9C9" w:themeColor="accent3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</w:style>
  <w:style w:type="table" w:customStyle="1" w:styleId="1061">
    <w:name w:val="List Table 5 Dark - Accent 4"/>
    <w:basedOn w:val="973"/>
    <w:uiPriority w:val="99"/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</w:tbl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FD865" w:fill="FFD865" w:themeFill="accent4" w:themeFillTint="9a"/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FD865" w:fill="FFD865" w:themeFill="accent4" w:themeFillTint="9a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FD865" w:fill="FFD865" w:themeFill="accent4" w:themeFillTint="9a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FFD865" w:themeColor="accent4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FFD865" w:themeColor="accent4" w:sz="32" w:space="0"/>
          <w:bottom w:val="single" w:color="FFFFFF" w:themeColor="light1" w:sz="12" w:space="0"/>
        </w:tcBorders>
        <w:shd w:val="clear" w:color="FFD865" w:fill="FFD865" w:themeFill="accent4" w:themeFillTint="9a"/>
      </w:tcPr>
    </w:tblStylePr>
    <w:tblStylePr w:type="lastCol">
      <w:tblPr/>
      <w:tcPr>
        <w:tcBorders>
          <w:left w:val="single" w:color="FFFFFF" w:themeColor="light1" w:sz="4" w:space="0"/>
          <w:right w:val="single" w:color="FFD865" w:themeColor="accent4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</w:style>
  <w:style w:type="table" w:customStyle="1" w:styleId="1062">
    <w:name w:val="List Table 5 Dark - Accent 5"/>
    <w:basedOn w:val="973"/>
    <w:uiPriority w:val="99"/>
    <w:tblPr>
      <w:tblStyleRowBandSize w:val="1"/>
      <w:tblStyleColBandSize w:val="1"/>
      <w:tblBorders>
        <w:top w:val="single" w:color="9BC2E5" w:themeColor="accent5" w:themeTint="9a" w:sz="32" w:space="0"/>
        <w:left w:val="single" w:color="9BC2E5" w:themeColor="accent5" w:themeTint="9a" w:sz="32" w:space="0"/>
        <w:bottom w:val="single" w:color="9BC2E5" w:themeColor="accent5" w:themeTint="9a" w:sz="32" w:space="0"/>
        <w:right w:val="single" w:color="9BC2E5" w:themeColor="accent5" w:themeTint="9a" w:sz="32" w:space="0"/>
      </w:tblBorders>
    </w:tbl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BC2E5" w:fill="9BC2E5" w:themeFill="accent5" w:themeFillTint="9a"/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9BC2E5" w:fill="9BC2E5" w:themeFill="accent5" w:themeFillTint="9a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BC2E5" w:fill="9BC2E5" w:themeFill="accent5" w:themeFillTint="9a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9BC2E5" w:themeColor="accent5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9BC2E5" w:themeColor="accent5" w:sz="32" w:space="0"/>
          <w:bottom w:val="single" w:color="FFFFFF" w:themeColor="light1" w:sz="12" w:space="0"/>
        </w:tcBorders>
        <w:shd w:val="clear" w:color="9BC2E5" w:fill="9BC2E5" w:themeFill="accent5" w:themeFillTint="9a"/>
      </w:tcPr>
    </w:tblStylePr>
    <w:tblStylePr w:type="lastCol">
      <w:tblPr/>
      <w:tcPr>
        <w:tcBorders>
          <w:left w:val="single" w:color="FFFFFF" w:themeColor="light1" w:sz="4" w:space="0"/>
          <w:right w:val="single" w:color="9BC2E5" w:themeColor="accent5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</w:style>
  <w:style w:type="table" w:customStyle="1" w:styleId="1063">
    <w:name w:val="List Table 5 Dark - Accent 6"/>
    <w:basedOn w:val="973"/>
    <w:uiPriority w:val="99"/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</w:tbl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A9D08E" w:fill="A9D08E" w:themeFill="accent6" w:themeFillTint="98"/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A9D08E" w:fill="A9D08E" w:themeFill="accent6" w:themeFillTint="98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A9D08E" w:fill="A9D08E" w:themeFill="accent6" w:themeFillTint="98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A9D08E" w:themeColor="accent6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A9D08E" w:themeColor="accent6" w:sz="32" w:space="0"/>
          <w:bottom w:val="single" w:color="FFFFFF" w:themeColor="light1" w:sz="12" w:space="0"/>
        </w:tcBorders>
        <w:shd w:val="clear" w:color="A9D08E" w:fill="A9D08E" w:themeFill="accent6" w:themeFillTint="98"/>
      </w:tcPr>
    </w:tblStylePr>
    <w:tblStylePr w:type="lastCol">
      <w:tblPr/>
      <w:tcPr>
        <w:tcBorders>
          <w:left w:val="single" w:color="FFFFFF" w:themeColor="light1" w:sz="4" w:space="0"/>
          <w:right w:val="single" w:color="A9D08E" w:themeColor="accent6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</w:style>
  <w:style w:type="table" w:styleId="1064">
    <w:name w:val="List Table 6 Colorful"/>
    <w:basedOn w:val="973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color w:val="000000" w:themeColor="text1"/>
        <w:sz w:val="22"/>
      </w:rPr>
      <w:tblPr/>
      <w:tcPr>
        <w:shd w:val="clear" w:color="BFBFBF" w:fill="BFBFBF" w:themeFill="text1" w:themeFillTint="40"/>
      </w:tcPr>
    </w:tblStylePr>
    <w:tblStylePr w:type="band1Vert">
      <w:tblPr/>
      <w:tcPr>
        <w:shd w:val="clear" w:color="BFBFBF" w:fill="BFBFBF" w:themeFill="text1" w:themeFillTint="40"/>
      </w:tcPr>
    </w:tblStylePr>
    <w:tblStylePr w:type="band2Horz">
      <w:rPr>
        <w:color w:val="000000" w:themeColor="text1"/>
        <w:sz w:val="22"/>
      </w:rPr>
      <w:tblPr/>
    </w:tblStylePr>
    <w:tblStylePr w:type="firstCol">
      <w:rPr>
        <w:b/>
        <w:color w:val="000000" w:themeColor="text1"/>
      </w:rPr>
      <w:tblPr/>
    </w:tblStylePr>
    <w:tblStylePr w:type="firstRow">
      <w:rPr>
        <w:b/>
        <w:color w:val="000000" w:themeColor="text1"/>
      </w:rPr>
      <w:tblPr/>
      <w:tcPr>
        <w:tcBorders>
          <w:bottom w:val="single" w:color="7F7F7F" w:themeColor="text1" w:sz="4" w:space="0"/>
        </w:tcBorders>
      </w:tcPr>
    </w:tblStylePr>
    <w:tblStylePr w:type="lastCol">
      <w:rPr>
        <w:b/>
        <w:color w:val="000000" w:themeColor="text1"/>
      </w:rPr>
      <w:tblPr/>
    </w:tblStylePr>
    <w:tblStylePr w:type="lastRow">
      <w:rPr>
        <w:b/>
        <w:color w:val="000000" w:themeColor="text1"/>
      </w:rPr>
      <w:tblPr/>
      <w:tcPr>
        <w:tcBorders>
          <w:top w:val="single" w:color="7F7F7F" w:themeColor="text1" w:sz="4" w:space="0"/>
        </w:tcBorders>
      </w:tcPr>
    </w:tblStylePr>
  </w:style>
  <w:style w:type="table" w:customStyle="1" w:styleId="1065">
    <w:name w:val="List Table 6 Colorful - Accent 1"/>
    <w:basedOn w:val="973"/>
    <w:uiPriority w:val="99"/>
    <w:tblPr>
      <w:tblStyleRowBandSize w:val="1"/>
      <w:tblStyleColBandSize w:val="1"/>
      <w:tblBorders>
        <w:top w:val="single" w:color="4472C4" w:themeColor="accent1" w:sz="4" w:space="0"/>
        <w:bottom w:val="single" w:color="4472C4" w:themeColor="accent1" w:sz="4" w:space="0"/>
      </w:tblBorders>
    </w:tblPr>
    <w:tblStylePr w:type="band1Horz">
      <w:rPr>
        <w:color w:val="254374" w:themeColor="accent1" w:themeShade="95"/>
        <w:sz w:val="22"/>
      </w:rPr>
      <w:tblPr/>
      <w:tcPr>
        <w:shd w:val="clear" w:color="CFDBF0" w:fill="CFDBF0" w:themeFill="accent1" w:themeFillTint="40"/>
      </w:tcPr>
    </w:tblStylePr>
    <w:tblStylePr w:type="band1Vert">
      <w:tblPr/>
      <w:tcPr>
        <w:shd w:val="clear" w:color="CFDBF0" w:fill="CFDBF0" w:themeFill="accent1" w:themeFillTint="40"/>
      </w:tcPr>
    </w:tblStylePr>
    <w:tblStylePr w:type="band2Horz">
      <w:rPr>
        <w:color w:val="254374" w:themeColor="accent1" w:themeShade="95"/>
        <w:sz w:val="22"/>
      </w:rPr>
      <w:tblPr/>
    </w:tblStylePr>
    <w:tblStylePr w:type="firstCol">
      <w:rPr>
        <w:b/>
        <w:color w:val="254374" w:themeColor="accent1" w:themeShade="95"/>
      </w:rPr>
      <w:tblPr/>
    </w:tblStylePr>
    <w:tblStylePr w:type="firstRow">
      <w:rPr>
        <w:b/>
        <w:color w:val="254374" w:themeColor="accent1" w:themeShade="95"/>
      </w:rPr>
      <w:tblPr/>
      <w:tcPr>
        <w:tcBorders>
          <w:bottom w:val="single" w:color="4472C4" w:themeColor="accent1" w:sz="4" w:space="0"/>
        </w:tcBorders>
      </w:tcPr>
    </w:tblStylePr>
    <w:tblStylePr w:type="lastCol">
      <w:rPr>
        <w:b/>
        <w:color w:val="254374" w:themeColor="accent1" w:themeShade="95"/>
      </w:rPr>
      <w:tblPr/>
    </w:tblStylePr>
    <w:tblStylePr w:type="lastRow">
      <w:rPr>
        <w:b/>
        <w:color w:val="254374" w:themeColor="accent1" w:themeShade="95"/>
      </w:rPr>
      <w:tblPr/>
      <w:tcPr>
        <w:tcBorders>
          <w:top w:val="single" w:color="4472C4" w:themeColor="accent1" w:sz="4" w:space="0"/>
        </w:tcBorders>
      </w:tcPr>
    </w:tblStylePr>
  </w:style>
  <w:style w:type="table" w:customStyle="1" w:styleId="1066">
    <w:name w:val="List Table 6 Colorful - Accent 2"/>
    <w:basedOn w:val="973"/>
    <w:uiPriority w:val="99"/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color w:val="C95712" w:themeColor="accent2" w:themeTint="97" w:themeShade="95"/>
        <w:sz w:val="22"/>
      </w:rPr>
      <w:tblPr/>
      <w:tcPr>
        <w:shd w:val="clear" w:color="FADECB" w:fill="FADECB" w:themeFill="accent2" w:themeFillTint="40"/>
      </w:tcPr>
    </w:tblStylePr>
    <w:tblStylePr w:type="band1Vert">
      <w:tblPr/>
      <w:tcPr>
        <w:shd w:val="clear" w:color="FADECB" w:fill="FADECB" w:themeFill="accent2" w:themeFillTint="40"/>
      </w:tcPr>
    </w:tblStylePr>
    <w:tblStylePr w:type="band2Horz">
      <w:rPr>
        <w:color w:val="C95712" w:themeColor="accent2" w:themeTint="97" w:themeShade="95"/>
        <w:sz w:val="22"/>
      </w:rPr>
      <w:tblPr/>
    </w:tblStylePr>
    <w:tblStylePr w:type="firstCol">
      <w:rPr>
        <w:b/>
        <w:color w:val="C95712" w:themeColor="accent2" w:themeTint="97" w:themeShade="95"/>
      </w:rPr>
      <w:tblPr/>
    </w:tblStylePr>
    <w:tblStylePr w:type="firstRow">
      <w:rPr>
        <w:b/>
        <w:color w:val="C95712" w:themeColor="accent2" w:themeTint="97" w:themeShade="95"/>
      </w:rPr>
      <w:tblPr/>
      <w:tcPr>
        <w:tcBorders>
          <w:bottom w:val="single" w:color="F4B184" w:themeColor="accent2" w:sz="4" w:space="0"/>
        </w:tcBorders>
      </w:tcPr>
    </w:tblStylePr>
    <w:tblStylePr w:type="lastCol">
      <w:rPr>
        <w:b/>
        <w:color w:val="C95712" w:themeColor="accent2" w:themeTint="97" w:themeShade="95"/>
      </w:rPr>
      <w:tblPr/>
    </w:tblStylePr>
    <w:tblStylePr w:type="lastRow">
      <w:rPr>
        <w:b/>
        <w:color w:val="C95712" w:themeColor="accent2" w:themeTint="97" w:themeShade="95"/>
      </w:rPr>
      <w:tblPr/>
      <w:tcPr>
        <w:tcBorders>
          <w:top w:val="single" w:color="F4B184" w:themeColor="accent2" w:sz="4" w:space="0"/>
        </w:tcBorders>
      </w:tcPr>
    </w:tblStylePr>
  </w:style>
  <w:style w:type="table" w:customStyle="1" w:styleId="1067">
    <w:name w:val="List Table 6 Colorful - Accent 3"/>
    <w:basedOn w:val="973"/>
    <w:uiPriority w:val="99"/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color w:val="757575" w:themeColor="accent3" w:themeTint="98" w:themeShade="95"/>
        <w:sz w:val="22"/>
      </w:rPr>
      <w:tblPr/>
      <w:tcPr>
        <w:shd w:val="clear" w:color="E8E8E8" w:fill="E8E8E8" w:themeFill="accent3" w:themeFillTint="40"/>
      </w:tcPr>
    </w:tblStylePr>
    <w:tblStylePr w:type="band1Vert">
      <w:tblPr/>
      <w:tcPr>
        <w:shd w:val="clear" w:color="E8E8E8" w:fill="E8E8E8" w:themeFill="accent3" w:themeFillTint="40"/>
      </w:tcPr>
    </w:tblStylePr>
    <w:tblStylePr w:type="band2Horz">
      <w:rPr>
        <w:color w:val="757575" w:themeColor="accent3" w:themeTint="98" w:themeShade="95"/>
        <w:sz w:val="22"/>
      </w:rPr>
      <w:tblPr/>
    </w:tblStylePr>
    <w:tblStylePr w:type="firstCol">
      <w:rPr>
        <w:b/>
        <w:color w:val="757575" w:themeColor="accent3" w:themeTint="98" w:themeShade="95"/>
      </w:rPr>
      <w:tblPr/>
    </w:tblStylePr>
    <w:tblStylePr w:type="firstRow">
      <w:rPr>
        <w:b/>
        <w:color w:val="757575" w:themeColor="accent3" w:themeTint="98" w:themeShade="95"/>
      </w:rPr>
      <w:tblPr/>
      <w:tcPr>
        <w:tcBorders>
          <w:bottom w:val="single" w:color="C9C9C9" w:themeColor="accent3" w:sz="4" w:space="0"/>
        </w:tcBorders>
      </w:tcPr>
    </w:tblStylePr>
    <w:tblStylePr w:type="lastCol">
      <w:rPr>
        <w:b/>
        <w:color w:val="757575" w:themeColor="accent3" w:themeTint="98" w:themeShade="95"/>
      </w:rPr>
      <w:tblPr/>
    </w:tblStylePr>
    <w:tblStylePr w:type="lastRow">
      <w:rPr>
        <w:b/>
        <w:color w:val="757575" w:themeColor="accent3" w:themeTint="98" w:themeShade="95"/>
      </w:rPr>
      <w:tblPr/>
      <w:tcPr>
        <w:tcBorders>
          <w:top w:val="single" w:color="C9C9C9" w:themeColor="accent3" w:sz="4" w:space="0"/>
        </w:tcBorders>
      </w:tcPr>
    </w:tblStylePr>
  </w:style>
  <w:style w:type="table" w:customStyle="1" w:styleId="1068">
    <w:name w:val="List Table 6 Colorful - Accent 4"/>
    <w:basedOn w:val="973"/>
    <w:uiPriority w:val="99"/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color w:val="CD9600" w:themeColor="accent4" w:themeTint="9a" w:themeShade="95"/>
        <w:sz w:val="22"/>
      </w:rPr>
      <w:tblPr/>
      <w:tcPr>
        <w:shd w:val="clear" w:color="FFEFBF" w:fill="FFEFBF" w:themeFill="accent4" w:themeFillTint="40"/>
      </w:tcPr>
    </w:tblStylePr>
    <w:tblStylePr w:type="band1Vert">
      <w:tblPr/>
      <w:tcPr>
        <w:shd w:val="clear" w:color="FFEFBF" w:fill="FFEFBF" w:themeFill="accent4" w:themeFillTint="40"/>
      </w:tcPr>
    </w:tblStylePr>
    <w:tblStylePr w:type="band2Horz">
      <w:rPr>
        <w:color w:val="CD9600" w:themeColor="accent4" w:themeTint="9a" w:themeShade="95"/>
        <w:sz w:val="22"/>
      </w:rPr>
      <w:tblPr/>
    </w:tblStylePr>
    <w:tblStylePr w:type="firstCol">
      <w:rPr>
        <w:b/>
        <w:color w:val="CD9600" w:themeColor="accent4" w:themeTint="9a" w:themeShade="95"/>
      </w:rPr>
      <w:tblPr/>
    </w:tblStylePr>
    <w:tblStylePr w:type="firstRow">
      <w:rPr>
        <w:b/>
        <w:color w:val="CD9600" w:themeColor="accent4" w:themeTint="9a" w:themeShade="95"/>
      </w:rPr>
      <w:tblPr/>
      <w:tcPr>
        <w:tcBorders>
          <w:bottom w:val="single" w:color="FFD865" w:themeColor="accent4" w:sz="4" w:space="0"/>
        </w:tcBorders>
      </w:tcPr>
    </w:tblStylePr>
    <w:tblStylePr w:type="lastCol">
      <w:rPr>
        <w:b/>
        <w:color w:val="CD9600" w:themeColor="accent4" w:themeTint="9a" w:themeShade="95"/>
      </w:rPr>
      <w:tblPr/>
    </w:tblStylePr>
    <w:tblStylePr w:type="lastRow">
      <w:rPr>
        <w:b/>
        <w:color w:val="CD9600" w:themeColor="accent4" w:themeTint="9a" w:themeShade="95"/>
      </w:rPr>
      <w:tblPr/>
      <w:tcPr>
        <w:tcBorders>
          <w:top w:val="single" w:color="FFD865" w:themeColor="accent4" w:sz="4" w:space="0"/>
        </w:tcBorders>
      </w:tcPr>
    </w:tblStylePr>
  </w:style>
  <w:style w:type="table" w:customStyle="1" w:styleId="1069">
    <w:name w:val="List Table 6 Colorful - Accent 5"/>
    <w:basedOn w:val="973"/>
    <w:uiPriority w:val="99"/>
    <w:tblPr>
      <w:tblStyleRowBandSize w:val="1"/>
      <w:tblStyleColBandSize w:val="1"/>
      <w:tblBorders>
        <w:top w:val="single" w:color="9BC2E5" w:themeColor="accent5" w:themeTint="9a" w:sz="4" w:space="0"/>
        <w:bottom w:val="single" w:color="9BC2E5" w:themeColor="accent5" w:themeTint="9a" w:sz="4" w:space="0"/>
      </w:tblBorders>
    </w:tblPr>
    <w:tblStylePr w:type="band1Horz">
      <w:rPr>
        <w:color w:val="2E78B1" w:themeColor="accent5" w:themeTint="9a" w:themeShade="95"/>
        <w:sz w:val="22"/>
      </w:rPr>
      <w:tblPr/>
      <w:tcPr>
        <w:shd w:val="clear" w:color="D5E5F4" w:fill="D5E5F4" w:themeFill="accent5" w:themeFillTint="40"/>
      </w:tcPr>
    </w:tblStylePr>
    <w:tblStylePr w:type="band1Vert">
      <w:tblPr/>
      <w:tcPr>
        <w:shd w:val="clear" w:color="D5E5F4" w:fill="D5E5F4" w:themeFill="accent5" w:themeFillTint="40"/>
      </w:tcPr>
    </w:tblStylePr>
    <w:tblStylePr w:type="band2Horz">
      <w:rPr>
        <w:color w:val="2E78B1" w:themeColor="accent5" w:themeTint="9a" w:themeShade="95"/>
        <w:sz w:val="22"/>
      </w:rPr>
      <w:tblPr/>
    </w:tblStylePr>
    <w:tblStylePr w:type="firstCol">
      <w:rPr>
        <w:b/>
        <w:color w:val="2E78B1" w:themeColor="accent5" w:themeTint="9a" w:themeShade="95"/>
      </w:rPr>
      <w:tblPr/>
    </w:tblStylePr>
    <w:tblStylePr w:type="firstRow">
      <w:rPr>
        <w:b/>
        <w:color w:val="2E78B1" w:themeColor="accent5" w:themeTint="9a" w:themeShade="95"/>
      </w:rPr>
      <w:tblPr/>
      <w:tcPr>
        <w:tcBorders>
          <w:bottom w:val="single" w:color="9BC2E5" w:themeColor="accent5" w:sz="4" w:space="0"/>
        </w:tcBorders>
      </w:tcPr>
    </w:tblStylePr>
    <w:tblStylePr w:type="lastCol">
      <w:rPr>
        <w:b/>
        <w:color w:val="2E78B1" w:themeColor="accent5" w:themeTint="9a" w:themeShade="95"/>
      </w:rPr>
      <w:tblPr/>
    </w:tblStylePr>
    <w:tblStylePr w:type="lastRow">
      <w:rPr>
        <w:b/>
        <w:color w:val="2E78B1" w:themeColor="accent5" w:themeTint="9a" w:themeShade="95"/>
      </w:rPr>
      <w:tblPr/>
      <w:tcPr>
        <w:tcBorders>
          <w:top w:val="single" w:color="9BC2E5" w:themeColor="accent5" w:sz="4" w:space="0"/>
        </w:tcBorders>
      </w:tcPr>
    </w:tblStylePr>
  </w:style>
  <w:style w:type="table" w:customStyle="1" w:styleId="1070">
    <w:name w:val="List Table 6 Colorful - Accent 6"/>
    <w:basedOn w:val="973"/>
    <w:uiPriority w:val="99"/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color w:val="5F8F3C" w:themeColor="accent6" w:themeTint="98" w:themeShade="95"/>
        <w:sz w:val="22"/>
      </w:rPr>
      <w:tblPr/>
      <w:tcPr>
        <w:shd w:val="clear" w:color="DAEBCF" w:fill="DAEBCF" w:themeFill="accent6" w:themeFillTint="40"/>
      </w:tcPr>
    </w:tblStylePr>
    <w:tblStylePr w:type="band1Vert">
      <w:tblPr/>
      <w:tcPr>
        <w:shd w:val="clear" w:color="DAEBCF" w:fill="DAEBCF" w:themeFill="accent6" w:themeFillTint="40"/>
      </w:tcPr>
    </w:tblStylePr>
    <w:tblStylePr w:type="band2Horz">
      <w:rPr>
        <w:color w:val="5F8F3C" w:themeColor="accent6" w:themeTint="98" w:themeShade="95"/>
        <w:sz w:val="22"/>
      </w:rPr>
      <w:tblPr/>
    </w:tblStylePr>
    <w:tblStylePr w:type="firstCol">
      <w:rPr>
        <w:b/>
        <w:color w:val="5F8F3C" w:themeColor="accent6" w:themeTint="98" w:themeShade="95"/>
      </w:rPr>
      <w:tblPr/>
    </w:tblStylePr>
    <w:tblStylePr w:type="firstRow">
      <w:rPr>
        <w:b/>
        <w:color w:val="5F8F3C" w:themeColor="accent6" w:themeTint="98" w:themeShade="95"/>
      </w:rPr>
      <w:tblPr/>
      <w:tcPr>
        <w:tcBorders>
          <w:bottom w:val="single" w:color="A9D08E" w:themeColor="accent6" w:sz="4" w:space="0"/>
        </w:tcBorders>
      </w:tcPr>
    </w:tblStylePr>
    <w:tblStylePr w:type="lastCol">
      <w:rPr>
        <w:b/>
        <w:color w:val="5F8F3C" w:themeColor="accent6" w:themeTint="98" w:themeShade="95"/>
      </w:rPr>
      <w:tblPr/>
    </w:tblStylePr>
    <w:tblStylePr w:type="lastRow">
      <w:rPr>
        <w:b/>
        <w:color w:val="5F8F3C" w:themeColor="accent6" w:themeTint="98" w:themeShade="95"/>
      </w:rPr>
      <w:tblPr/>
      <w:tcPr>
        <w:tcBorders>
          <w:top w:val="single" w:color="A9D08E" w:themeColor="accent6" w:sz="4" w:space="0"/>
        </w:tcBorders>
      </w:tcPr>
    </w:tblStylePr>
  </w:style>
  <w:style w:type="table" w:styleId="1071">
    <w:name w:val="List Table 7 Colorful"/>
    <w:basedOn w:val="973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color w:val="4A4A4A" w:themeColor="text1" w:themeTint="80" w:themeShade="95"/>
        <w:sz w:val="22"/>
      </w:rPr>
      <w:tblPr/>
      <w:tcPr>
        <w:shd w:val="clear" w:color="BFBFBF" w:fill="BFBFBF" w:themeFill="text1" w:themeFillTint="40"/>
      </w:tcPr>
    </w:tblStylePr>
    <w:tblStylePr w:type="band1Vert">
      <w:tblPr/>
      <w:tcPr>
        <w:shd w:val="clear" w:color="BFBFBF" w:fill="BFBFBF" w:themeFill="text1" w:themeFillTint="40"/>
      </w:tcPr>
    </w:tblStylePr>
    <w:tblStylePr w:type="band2Horz">
      <w:rPr>
        <w:color w:val="4A4A4A" w:themeColor="text1" w:themeTint="80" w:themeShade="95"/>
        <w:sz w:val="22"/>
      </w:rPr>
      <w:tblPr/>
    </w:tblStylePr>
    <w:tblStylePr w:type="firstCol">
      <w:pPr>
        <w:jc w:val="right"/>
      </w:pPr>
      <w:rPr>
        <w:i/>
        <w:color w:val="4A4A4A"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sz="4" w:space="0"/>
        </w:tcBorders>
        <w:shd w:val="clear" w:color="FFFFFF" w:fill="auto"/>
      </w:tcPr>
    </w:tblStylePr>
    <w:tblStylePr w:type="firstRow">
      <w:rPr>
        <w:i/>
        <w:color w:val="4A4A4A"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7F7F7F" w:themeColor="text1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4A4A4A" w:themeColor="text1" w:themeTint="80" w:themeShade="95"/>
        <w:sz w:val="22"/>
      </w:rPr>
      <w:tblPr/>
      <w:tcPr>
        <w:tcBorders>
          <w:top w:val="none" w:color="000000" w:sz="4" w:space="0"/>
          <w:left w:val="single" w:color="7F7F7F" w:themeColor="text1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i/>
        <w:color w:val="4A4A4A" w:themeColor="text1" w:themeTint="80" w:themeShade="95"/>
        <w:sz w:val="22"/>
      </w:rPr>
      <w:tblPr/>
      <w:tcPr>
        <w:tcBorders>
          <w:top w:val="single" w:color="7F7F7F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customStyle="1" w:styleId="1072">
    <w:name w:val="List Table 7 Colorful - Accent 1"/>
    <w:basedOn w:val="973"/>
    <w:uiPriority w:val="99"/>
    <w:tblPr>
      <w:tblStyleRowBandSize w:val="1"/>
      <w:tblStyleColBandSize w:val="1"/>
      <w:tblBorders>
        <w:right w:val="single" w:color="4472C4" w:themeColor="accent1" w:sz="4" w:space="0"/>
      </w:tblBorders>
    </w:tblPr>
    <w:tblStylePr w:type="band1Horz">
      <w:rPr>
        <w:color w:val="254374" w:themeColor="accent1" w:themeShade="95"/>
        <w:sz w:val="22"/>
      </w:rPr>
      <w:tblPr/>
      <w:tcPr>
        <w:shd w:val="clear" w:color="CFDBF0" w:fill="CFDBF0" w:themeFill="accent1" w:themeFillTint="40"/>
      </w:tcPr>
    </w:tblStylePr>
    <w:tblStylePr w:type="band1Vert">
      <w:tblPr/>
      <w:tcPr>
        <w:shd w:val="clear" w:color="CFDBF0" w:fill="CFDBF0" w:themeFill="accent1" w:themeFillTint="40"/>
      </w:tcPr>
    </w:tblStylePr>
    <w:tblStylePr w:type="band2Horz">
      <w:rPr>
        <w:color w:val="254374" w:themeColor="accent1" w:themeShade="95"/>
        <w:sz w:val="22"/>
      </w:rPr>
      <w:tblPr/>
    </w:tblStylePr>
    <w:tblStylePr w:type="firstCol">
      <w:pPr>
        <w:jc w:val="right"/>
      </w:pPr>
      <w:rPr>
        <w:i/>
        <w:color w:val="254374" w:themeColor="accent1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472C4" w:themeColor="accent1" w:sz="4" w:space="0"/>
        </w:tcBorders>
        <w:shd w:val="clear" w:color="FFFFFF" w:fill="auto"/>
      </w:tcPr>
    </w:tblStylePr>
    <w:tblStylePr w:type="firstRow">
      <w:rPr>
        <w:i/>
        <w:color w:val="254374" w:themeColor="accent1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4472C4" w:themeColor="accent1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254374" w:themeColor="accent1" w:themeShade="95"/>
        <w:sz w:val="22"/>
      </w:rPr>
      <w:tblPr/>
      <w:tcPr>
        <w:tcBorders>
          <w:top w:val="none" w:color="000000" w:sz="4" w:space="0"/>
          <w:left w:val="single" w:color="4472C4" w:themeColor="accent1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i/>
        <w:color w:val="254374" w:themeColor="accent1" w:themeShade="95"/>
        <w:sz w:val="22"/>
      </w:rPr>
      <w:tblPr/>
      <w:tcPr>
        <w:tcBorders>
          <w:top w:val="single" w:color="4472C4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customStyle="1" w:styleId="1073">
    <w:name w:val="List Table 7 Colorful - Accent 2"/>
    <w:basedOn w:val="973"/>
    <w:uiPriority w:val="99"/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color w:val="C95712" w:themeColor="accent2" w:themeTint="97" w:themeShade="95"/>
        <w:sz w:val="22"/>
      </w:rPr>
      <w:tblPr/>
      <w:tcPr>
        <w:shd w:val="clear" w:color="FADECB" w:fill="FADECB" w:themeFill="accent2" w:themeFillTint="40"/>
      </w:tcPr>
    </w:tblStylePr>
    <w:tblStylePr w:type="band1Vert">
      <w:tblPr/>
      <w:tcPr>
        <w:shd w:val="clear" w:color="FADECB" w:fill="FADECB" w:themeFill="accent2" w:themeFillTint="40"/>
      </w:tcPr>
    </w:tblStylePr>
    <w:tblStylePr w:type="band2Horz">
      <w:rPr>
        <w:color w:val="C95712" w:themeColor="accent2" w:themeTint="97" w:themeShade="95"/>
        <w:sz w:val="22"/>
      </w:rPr>
      <w:tblPr/>
    </w:tblStylePr>
    <w:tblStylePr w:type="firstCol">
      <w:pPr>
        <w:jc w:val="right"/>
      </w:pPr>
      <w:rPr>
        <w:i/>
        <w:color w:val="C95712" w:themeColor="accent2" w:themeTint="97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sz="4" w:space="0"/>
        </w:tcBorders>
        <w:shd w:val="clear" w:color="FFFFFF" w:fill="auto"/>
      </w:tcPr>
    </w:tblStylePr>
    <w:tblStylePr w:type="firstRow">
      <w:rPr>
        <w:i/>
        <w:color w:val="C95712" w:themeColor="accent2" w:themeTint="97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F4B184" w:themeColor="accent2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C95712" w:themeColor="accent2" w:themeTint="97" w:themeShade="95"/>
        <w:sz w:val="22"/>
      </w:rPr>
      <w:tblPr/>
      <w:tcPr>
        <w:tcBorders>
          <w:top w:val="none" w:color="000000" w:sz="4" w:space="0"/>
          <w:left w:val="single" w:color="F4B184" w:themeColor="accent2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i/>
        <w:color w:val="C95712" w:themeColor="accent2" w:themeTint="97" w:themeShade="95"/>
        <w:sz w:val="22"/>
      </w:rPr>
      <w:tblPr/>
      <w:tcPr>
        <w:tcBorders>
          <w:top w:val="single" w:color="F4B184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customStyle="1" w:styleId="1074">
    <w:name w:val="List Table 7 Colorful - Accent 3"/>
    <w:basedOn w:val="973"/>
    <w:uiPriority w:val="99"/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color w:val="757575" w:themeColor="accent3" w:themeTint="98" w:themeShade="95"/>
        <w:sz w:val="22"/>
      </w:rPr>
      <w:tblPr/>
      <w:tcPr>
        <w:shd w:val="clear" w:color="E8E8E8" w:fill="E8E8E8" w:themeFill="accent3" w:themeFillTint="40"/>
      </w:tcPr>
    </w:tblStylePr>
    <w:tblStylePr w:type="band1Vert">
      <w:tblPr/>
      <w:tcPr>
        <w:shd w:val="clear" w:color="E8E8E8" w:fill="E8E8E8" w:themeFill="accent3" w:themeFillTint="40"/>
      </w:tcPr>
    </w:tblStylePr>
    <w:tblStylePr w:type="band2Horz">
      <w:rPr>
        <w:color w:val="757575" w:themeColor="accent3" w:themeTint="98" w:themeShade="95"/>
        <w:sz w:val="22"/>
      </w:rPr>
      <w:tblPr/>
    </w:tblStylePr>
    <w:tblStylePr w:type="firstCol">
      <w:pPr>
        <w:jc w:val="right"/>
      </w:pPr>
      <w:rPr>
        <w:i/>
        <w:color w:val="757575" w:themeColor="accent3" w:themeTint="98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9C9C9" w:themeColor="accent3" w:sz="4" w:space="0"/>
        </w:tcBorders>
        <w:shd w:val="clear" w:color="FFFFFF" w:fill="auto"/>
      </w:tcPr>
    </w:tblStylePr>
    <w:tblStylePr w:type="firstRow">
      <w:rPr>
        <w:i/>
        <w:color w:val="757575" w:themeColor="accent3" w:themeTint="98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C9C9C9" w:themeColor="accent3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757575" w:themeColor="accent3" w:themeTint="98" w:themeShade="95"/>
        <w:sz w:val="22"/>
      </w:rPr>
      <w:tblPr/>
      <w:tcPr>
        <w:tcBorders>
          <w:top w:val="none" w:color="000000" w:sz="4" w:space="0"/>
          <w:left w:val="single" w:color="C9C9C9" w:themeColor="accent3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i/>
        <w:color w:val="757575" w:themeColor="accent3" w:themeTint="98" w:themeShade="95"/>
        <w:sz w:val="22"/>
      </w:rPr>
      <w:tblPr/>
      <w:tcPr>
        <w:tcBorders>
          <w:top w:val="single" w:color="C9C9C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customStyle="1" w:styleId="1075">
    <w:name w:val="List Table 7 Colorful - Accent 4"/>
    <w:basedOn w:val="973"/>
    <w:uiPriority w:val="99"/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color w:val="CD9600" w:themeColor="accent4" w:themeTint="9a" w:themeShade="95"/>
        <w:sz w:val="22"/>
      </w:rPr>
      <w:tblPr/>
      <w:tcPr>
        <w:shd w:val="clear" w:color="FFEFBF" w:fill="FFEFBF" w:themeFill="accent4" w:themeFillTint="40"/>
      </w:tcPr>
    </w:tblStylePr>
    <w:tblStylePr w:type="band1Vert">
      <w:tblPr/>
      <w:tcPr>
        <w:shd w:val="clear" w:color="FFEFBF" w:fill="FFEFBF" w:themeFill="accent4" w:themeFillTint="40"/>
      </w:tcPr>
    </w:tblStylePr>
    <w:tblStylePr w:type="band2Horz">
      <w:rPr>
        <w:color w:val="CD9600" w:themeColor="accent4" w:themeTint="9a" w:themeShade="95"/>
        <w:sz w:val="22"/>
      </w:rPr>
      <w:tblPr/>
    </w:tblStylePr>
    <w:tblStylePr w:type="firstCol">
      <w:pPr>
        <w:jc w:val="right"/>
      </w:pPr>
      <w:rPr>
        <w:i/>
        <w:color w:val="CD9600" w:themeColor="accent4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sz="4" w:space="0"/>
        </w:tcBorders>
        <w:shd w:val="clear" w:color="FFFFFF" w:fill="auto"/>
      </w:tcPr>
    </w:tblStylePr>
    <w:tblStylePr w:type="firstRow">
      <w:rPr>
        <w:i/>
        <w:color w:val="CD9600" w:themeColor="accent4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FFD865" w:themeColor="accent4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CD9600" w:themeColor="accent4" w:themeTint="9a" w:themeShade="95"/>
        <w:sz w:val="22"/>
      </w:rPr>
      <w:tblPr/>
      <w:tcPr>
        <w:tcBorders>
          <w:top w:val="none" w:color="000000" w:sz="4" w:space="0"/>
          <w:left w:val="single" w:color="FFD865" w:themeColor="accent4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i/>
        <w:color w:val="CD9600" w:themeColor="accent4" w:themeTint="9a" w:themeShade="95"/>
        <w:sz w:val="22"/>
      </w:rPr>
      <w:tblPr/>
      <w:tcPr>
        <w:tcBorders>
          <w:top w:val="single" w:color="FFD865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customStyle="1" w:styleId="1076">
    <w:name w:val="List Table 7 Colorful - Accent 5"/>
    <w:basedOn w:val="973"/>
    <w:uiPriority w:val="99"/>
    <w:tblPr>
      <w:tblStyleRowBandSize w:val="1"/>
      <w:tblStyleColBandSize w:val="1"/>
      <w:tblBorders>
        <w:right w:val="single" w:color="9BC2E5" w:themeColor="accent5" w:themeTint="9a" w:sz="4" w:space="0"/>
      </w:tblBorders>
    </w:tblPr>
    <w:tblStylePr w:type="band1Horz">
      <w:rPr>
        <w:color w:val="2E78B1" w:themeColor="accent5" w:themeTint="9a" w:themeShade="95"/>
        <w:sz w:val="22"/>
      </w:rPr>
      <w:tblPr/>
      <w:tcPr>
        <w:shd w:val="clear" w:color="D5E5F4" w:fill="D5E5F4" w:themeFill="accent5" w:themeFillTint="40"/>
      </w:tcPr>
    </w:tblStylePr>
    <w:tblStylePr w:type="band1Vert">
      <w:tblPr/>
      <w:tcPr>
        <w:shd w:val="clear" w:color="D5E5F4" w:fill="D5E5F4" w:themeFill="accent5" w:themeFillTint="40"/>
      </w:tcPr>
    </w:tblStylePr>
    <w:tblStylePr w:type="band2Horz">
      <w:rPr>
        <w:color w:val="2E78B1" w:themeColor="accent5" w:themeTint="9a" w:themeShade="95"/>
        <w:sz w:val="22"/>
      </w:rPr>
      <w:tblPr/>
    </w:tblStylePr>
    <w:tblStylePr w:type="firstCol">
      <w:pPr>
        <w:jc w:val="right"/>
      </w:pPr>
      <w:rPr>
        <w:i/>
        <w:color w:val="2E78B1" w:themeColor="accent5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BC2E5" w:themeColor="accent5" w:sz="4" w:space="0"/>
        </w:tcBorders>
        <w:shd w:val="clear" w:color="FFFFFF" w:fill="auto"/>
      </w:tcPr>
    </w:tblStylePr>
    <w:tblStylePr w:type="firstRow">
      <w:rPr>
        <w:i/>
        <w:color w:val="2E78B1" w:themeColor="accent5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9BC2E5" w:themeColor="accent5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2E78B1" w:themeColor="accent5" w:themeTint="9a" w:themeShade="95"/>
        <w:sz w:val="22"/>
      </w:rPr>
      <w:tblPr/>
      <w:tcPr>
        <w:tcBorders>
          <w:top w:val="none" w:color="000000" w:sz="4" w:space="0"/>
          <w:left w:val="single" w:color="9BC2E5" w:themeColor="accent5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i/>
        <w:color w:val="2E78B1" w:themeColor="accent5" w:themeTint="9a" w:themeShade="95"/>
        <w:sz w:val="22"/>
      </w:rPr>
      <w:tblPr/>
      <w:tcPr>
        <w:tcBorders>
          <w:top w:val="single" w:color="9BC2E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customStyle="1" w:styleId="1077">
    <w:name w:val="List Table 7 Colorful - Accent 6"/>
    <w:basedOn w:val="973"/>
    <w:uiPriority w:val="99"/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color w:val="5F8F3C" w:themeColor="accent6" w:themeTint="98" w:themeShade="95"/>
        <w:sz w:val="22"/>
      </w:rPr>
      <w:tblPr/>
      <w:tcPr>
        <w:shd w:val="clear" w:color="DAEBCF" w:fill="DAEBCF" w:themeFill="accent6" w:themeFillTint="40"/>
      </w:tcPr>
    </w:tblStylePr>
    <w:tblStylePr w:type="band1Vert">
      <w:tblPr/>
      <w:tcPr>
        <w:shd w:val="clear" w:color="DAEBCF" w:fill="DAEBCF" w:themeFill="accent6" w:themeFillTint="40"/>
      </w:tcPr>
    </w:tblStylePr>
    <w:tblStylePr w:type="band2Horz">
      <w:rPr>
        <w:color w:val="5F8F3C" w:themeColor="accent6" w:themeTint="98" w:themeShade="95"/>
        <w:sz w:val="22"/>
      </w:rPr>
      <w:tblPr/>
    </w:tblStylePr>
    <w:tblStylePr w:type="firstCol">
      <w:pPr>
        <w:jc w:val="right"/>
      </w:pPr>
      <w:rPr>
        <w:i/>
        <w:color w:val="5F8F3C" w:themeColor="accent6" w:themeTint="98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9D08E" w:themeColor="accent6" w:sz="4" w:space="0"/>
        </w:tcBorders>
        <w:shd w:val="clear" w:color="FFFFFF" w:fill="auto"/>
      </w:tcPr>
    </w:tblStylePr>
    <w:tblStylePr w:type="firstRow">
      <w:rPr>
        <w:i/>
        <w:color w:val="5F8F3C" w:themeColor="accent6" w:themeTint="98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A9D08E" w:themeColor="accent6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5F8F3C" w:themeColor="accent6" w:themeTint="98" w:themeShade="95"/>
        <w:sz w:val="22"/>
      </w:rPr>
      <w:tblPr/>
      <w:tcPr>
        <w:tcBorders>
          <w:top w:val="none" w:color="000000" w:sz="4" w:space="0"/>
          <w:left w:val="single" w:color="A9D08E" w:themeColor="accent6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i/>
        <w:color w:val="5F8F3C" w:themeColor="accent6" w:themeTint="98" w:themeShade="95"/>
        <w:sz w:val="22"/>
      </w:rPr>
      <w:tblPr/>
      <w:tcPr>
        <w:tcBorders>
          <w:top w:val="single" w:color="A9D08E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customStyle="1" w:styleId="1078">
    <w:name w:val="Lined - Accent"/>
    <w:basedOn w:val="973"/>
    <w:uiPriority w:val="99"/>
    <w:tblPr>
      <w:tblStyleRowBandSize w:val="1"/>
      <w:tblStyleColBandSize w:val="1"/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2F2F2" w:fill="F2F2F2" w:themeFill="text1" w:themeFillTint="0"/>
      </w:tcPr>
    </w:tblStylePr>
    <w:tblStylePr w:type="band2Vert">
      <w:rPr>
        <w:sz w:val="22"/>
      </w:rPr>
      <w:tblPr/>
      <w:tcPr>
        <w:shd w:val="clear" w:color="F2F2F2" w:fill="F2F2F2" w:themeFill="text1" w:themeFillTint="0"/>
      </w:tcPr>
    </w:tblStylePr>
    <w:tblStylePr w:type="firstCol">
      <w:rPr>
        <w:sz w:val="22"/>
      </w:rPr>
      <w:tblPr/>
      <w:tcPr>
        <w:shd w:val="clear" w:color="7F7F7F" w:fill="7F7F7F" w:themeFill="text1" w:themeFillTint="80"/>
      </w:tcPr>
    </w:tblStylePr>
    <w:tblStylePr w:type="firstRow">
      <w:rPr>
        <w:sz w:val="22"/>
      </w:rPr>
      <w:tblPr/>
      <w:tcPr>
        <w:shd w:val="clear" w:color="7F7F7F" w:fill="7F7F7F" w:themeFill="text1" w:themeFillTint="80"/>
      </w:tcPr>
    </w:tblStylePr>
    <w:tblStylePr w:type="lastCol">
      <w:rPr>
        <w:sz w:val="22"/>
      </w:rPr>
      <w:tblPr/>
      <w:tcPr>
        <w:shd w:val="clear" w:color="7F7F7F" w:fill="7F7F7F" w:themeFill="text1" w:themeFillTint="80"/>
      </w:tcPr>
    </w:tblStylePr>
    <w:tblStylePr w:type="lastRow">
      <w:rPr>
        <w:sz w:val="22"/>
      </w:rPr>
      <w:tblPr/>
      <w:tcPr>
        <w:shd w:val="clear" w:color="7F7F7F" w:fill="7F7F7F" w:themeFill="text1" w:themeFillTint="80"/>
      </w:tcPr>
    </w:tblStylePr>
  </w:style>
  <w:style w:type="table" w:customStyle="1" w:styleId="1079">
    <w:name w:val="Lined - Accent 1"/>
    <w:basedOn w:val="973"/>
    <w:uiPriority w:val="99"/>
    <w:tblPr>
      <w:tblStyleRowBandSize w:val="1"/>
      <w:tblStyleColBandSize w:val="1"/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C4D2EC" w:fill="C4D2EC" w:themeFill="accent1" w:themeFillTint="50"/>
      </w:tcPr>
    </w:tblStylePr>
    <w:tblStylePr w:type="band2Vert">
      <w:rPr>
        <w:sz w:val="22"/>
      </w:rPr>
      <w:tblPr/>
      <w:tcPr>
        <w:shd w:val="clear" w:color="C4D2EC" w:fill="C4D2EC" w:themeFill="accent1" w:themeFillTint="50"/>
      </w:tcPr>
    </w:tblStylePr>
    <w:tblStylePr w:type="firstCol">
      <w:rPr>
        <w:sz w:val="22"/>
      </w:rPr>
      <w:tblPr/>
      <w:tcPr>
        <w:shd w:val="clear" w:color="537DC8" w:fill="537DC8" w:themeFill="accent1" w:themeFillTint="ea"/>
      </w:tcPr>
    </w:tblStylePr>
    <w:tblStylePr w:type="firstRow">
      <w:rPr>
        <w:sz w:val="22"/>
      </w:rPr>
      <w:tblPr/>
      <w:tcPr>
        <w:shd w:val="clear" w:color="537DC8" w:fill="537DC8" w:themeFill="accent1" w:themeFillTint="ea"/>
      </w:tcPr>
    </w:tblStylePr>
    <w:tblStylePr w:type="lastCol">
      <w:rPr>
        <w:sz w:val="22"/>
      </w:rPr>
      <w:tblPr/>
      <w:tcPr>
        <w:shd w:val="clear" w:color="537DC8" w:fill="537DC8" w:themeFill="accent1" w:themeFillTint="ea"/>
      </w:tcPr>
    </w:tblStylePr>
    <w:tblStylePr w:type="lastRow">
      <w:rPr>
        <w:sz w:val="22"/>
      </w:rPr>
      <w:tblPr/>
      <w:tcPr>
        <w:shd w:val="clear" w:color="537DC8" w:fill="537DC8" w:themeFill="accent1" w:themeFillTint="ea"/>
      </w:tcPr>
    </w:tblStylePr>
  </w:style>
  <w:style w:type="table" w:customStyle="1" w:styleId="1080">
    <w:name w:val="Lined - Accent 2"/>
    <w:basedOn w:val="973"/>
    <w:uiPriority w:val="99"/>
    <w:tblPr>
      <w:tblStyleRowBandSize w:val="1"/>
      <w:tblStyleColBandSize w:val="1"/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BE5D6" w:fill="FBE5D6" w:themeFill="accent2" w:themeFillTint="32"/>
      </w:tcPr>
    </w:tblStylePr>
    <w:tblStylePr w:type="band2Vert">
      <w:rPr>
        <w:sz w:val="22"/>
      </w:rPr>
      <w:tblPr/>
      <w:tcPr>
        <w:shd w:val="clear" w:color="FBE5D6" w:fill="FBE5D6" w:themeFill="accent2" w:themeFillTint="32"/>
      </w:tcPr>
    </w:tblStylePr>
    <w:tblStylePr w:type="firstCol">
      <w:rPr>
        <w:sz w:val="22"/>
      </w:rPr>
      <w:tblPr/>
      <w:tcPr>
        <w:shd w:val="clear" w:color="F4B184" w:fill="F4B184" w:themeFill="accent2" w:themeFillTint="97"/>
      </w:tcPr>
    </w:tblStylePr>
    <w:tblStylePr w:type="firstRow">
      <w:rPr>
        <w:sz w:val="22"/>
      </w:rPr>
      <w:tblPr/>
      <w:tcPr>
        <w:shd w:val="clear" w:color="F4B184" w:fill="F4B184" w:themeFill="accent2" w:themeFillTint="97"/>
      </w:tcPr>
    </w:tblStylePr>
    <w:tblStylePr w:type="lastCol">
      <w:rPr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sz w:val="22"/>
      </w:rPr>
      <w:tblPr/>
      <w:tcPr>
        <w:shd w:val="clear" w:color="F4B184" w:fill="F4B184" w:themeFill="accent2" w:themeFillTint="97"/>
      </w:tcPr>
    </w:tblStylePr>
  </w:style>
  <w:style w:type="table" w:customStyle="1" w:styleId="1081">
    <w:name w:val="Lined - Accent 3"/>
    <w:basedOn w:val="973"/>
    <w:uiPriority w:val="99"/>
    <w:tblPr>
      <w:tblStyleRowBandSize w:val="1"/>
      <w:tblStyleColBandSize w:val="1"/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ECECEC" w:fill="ECECEC" w:themeFill="accent3" w:themeFillTint="34"/>
      </w:tcPr>
    </w:tblStylePr>
    <w:tblStylePr w:type="band2Vert">
      <w:rPr>
        <w:sz w:val="22"/>
      </w:rPr>
      <w:tblPr/>
      <w:tcPr>
        <w:shd w:val="clear" w:color="ECECEC" w:fill="ECECEC" w:themeFill="accent3" w:themeFillTint="34"/>
      </w:tcPr>
    </w:tblStylePr>
    <w:tblStylePr w:type="firstCol">
      <w:rPr>
        <w:sz w:val="22"/>
      </w:rPr>
      <w:tblPr/>
      <w:tcPr>
        <w:shd w:val="clear" w:color="A5A5A5" w:fill="A5A5A5" w:themeFill="accent3" w:themeFillTint="fe"/>
      </w:tcPr>
    </w:tblStylePr>
    <w:tblStylePr w:type="firstRow">
      <w:rPr>
        <w:sz w:val="22"/>
      </w:rPr>
      <w:tblPr/>
      <w:tcPr>
        <w:shd w:val="clear" w:color="A5A5A5" w:fill="A5A5A5" w:themeFill="accent3" w:themeFillTint="fe"/>
      </w:tcPr>
    </w:tblStylePr>
    <w:tblStylePr w:type="lastCol">
      <w:rPr>
        <w:sz w:val="22"/>
      </w:rPr>
      <w:tblPr/>
      <w:tcPr>
        <w:shd w:val="clear" w:color="A5A5A5" w:fill="A5A5A5" w:themeFill="accent3" w:themeFillTint="fe"/>
      </w:tcPr>
    </w:tblStylePr>
    <w:tblStylePr w:type="lastRow">
      <w:rPr>
        <w:sz w:val="22"/>
      </w:rPr>
      <w:tblPr/>
      <w:tcPr>
        <w:shd w:val="clear" w:color="A5A5A5" w:fill="A5A5A5" w:themeFill="accent3" w:themeFillTint="fe"/>
      </w:tcPr>
    </w:tblStylePr>
  </w:style>
  <w:style w:type="table" w:customStyle="1" w:styleId="1082">
    <w:name w:val="Lined - Accent 4"/>
    <w:basedOn w:val="973"/>
    <w:uiPriority w:val="99"/>
    <w:tblPr>
      <w:tblStyleRowBandSize w:val="1"/>
      <w:tblStyleColBandSize w:val="1"/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2CB" w:fill="FFF2CB" w:themeFill="accent4" w:themeFillTint="34"/>
      </w:tcPr>
    </w:tblStylePr>
    <w:tblStylePr w:type="band2Vert">
      <w:rPr>
        <w:sz w:val="22"/>
      </w:rPr>
      <w:tblPr/>
      <w:tcPr>
        <w:shd w:val="clear" w:color="FFF2CB" w:fill="FFF2CB" w:themeFill="accent4" w:themeFillTint="34"/>
      </w:tcPr>
    </w:tblStylePr>
    <w:tblStylePr w:type="firstCol">
      <w:rPr>
        <w:sz w:val="22"/>
      </w:rPr>
      <w:tblPr/>
      <w:tcPr>
        <w:shd w:val="clear" w:color="FFD865" w:fill="FFD865" w:themeFill="accent4" w:themeFillTint="9a"/>
      </w:tcPr>
    </w:tblStylePr>
    <w:tblStylePr w:type="firstRow">
      <w:rPr>
        <w:sz w:val="22"/>
      </w:rPr>
      <w:tblPr/>
      <w:tcPr>
        <w:shd w:val="clear" w:color="FFD865" w:fill="FFD865" w:themeFill="accent4" w:themeFillTint="9a"/>
      </w:tcPr>
    </w:tblStylePr>
    <w:tblStylePr w:type="lastCol">
      <w:rPr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sz w:val="22"/>
      </w:rPr>
      <w:tblPr/>
      <w:tcPr>
        <w:shd w:val="clear" w:color="FFD865" w:fill="FFD865" w:themeFill="accent4" w:themeFillTint="9a"/>
      </w:tcPr>
    </w:tblStylePr>
  </w:style>
  <w:style w:type="table" w:customStyle="1" w:styleId="1083">
    <w:name w:val="Lined - Accent 5"/>
    <w:basedOn w:val="973"/>
    <w:uiPriority w:val="99"/>
    <w:tblPr>
      <w:tblStyleRowBandSize w:val="1"/>
      <w:tblStyleColBandSize w:val="1"/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DDEAF6" w:fill="DDEAF6" w:themeFill="accent5" w:themeFillTint="34"/>
      </w:tcPr>
    </w:tblStylePr>
    <w:tblStylePr w:type="band2Vert">
      <w:rPr>
        <w:sz w:val="22"/>
      </w:rPr>
      <w:tblPr/>
      <w:tcPr>
        <w:shd w:val="clear" w:color="DDEAF6" w:fill="DDEAF6" w:themeFill="accent5" w:themeFillTint="34"/>
      </w:tcPr>
    </w:tblStylePr>
    <w:tblStylePr w:type="firstCol">
      <w:rPr>
        <w:sz w:val="22"/>
      </w:rPr>
      <w:tblPr/>
      <w:tcPr>
        <w:shd w:val="clear" w:color="5B9BD5" w:fill="5B9BD5" w:themeFill="accent5"/>
      </w:tcPr>
    </w:tblStylePr>
    <w:tblStylePr w:type="firstRow">
      <w:rPr>
        <w:sz w:val="22"/>
      </w:rPr>
      <w:tblPr/>
      <w:tcPr>
        <w:shd w:val="clear" w:color="5B9BD5" w:fill="5B9BD5" w:themeFill="accent5"/>
      </w:tcPr>
    </w:tblStylePr>
    <w:tblStylePr w:type="lastCol">
      <w:rPr>
        <w:sz w:val="22"/>
      </w:rPr>
      <w:tblPr/>
      <w:tcPr>
        <w:shd w:val="clear" w:color="5B9BD5" w:fill="5B9BD5" w:themeFill="accent5"/>
      </w:tcPr>
    </w:tblStylePr>
    <w:tblStylePr w:type="lastRow">
      <w:rPr>
        <w:sz w:val="22"/>
      </w:rPr>
      <w:tblPr/>
      <w:tcPr>
        <w:shd w:val="clear" w:color="5B9BD5" w:fill="5B9BD5" w:themeFill="accent5"/>
      </w:tcPr>
    </w:tblStylePr>
  </w:style>
  <w:style w:type="table" w:customStyle="1" w:styleId="1084">
    <w:name w:val="Lined - Accent 6"/>
    <w:basedOn w:val="973"/>
    <w:uiPriority w:val="99"/>
    <w:tblPr>
      <w:tblStyleRowBandSize w:val="1"/>
      <w:tblStyleColBandSize w:val="1"/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E1EFD8" w:fill="E1EFD8" w:themeFill="accent6" w:themeFillTint="34"/>
      </w:tcPr>
    </w:tblStylePr>
    <w:tblStylePr w:type="band2Vert">
      <w:rPr>
        <w:sz w:val="22"/>
      </w:rPr>
      <w:tblPr/>
      <w:tcPr>
        <w:shd w:val="clear" w:color="E1EFD8" w:fill="E1EFD8" w:themeFill="accent6" w:themeFillTint="34"/>
      </w:tcPr>
    </w:tblStylePr>
    <w:tblStylePr w:type="firstCol">
      <w:rPr>
        <w:sz w:val="22"/>
      </w:rPr>
      <w:tblPr/>
      <w:tcPr>
        <w:shd w:val="clear" w:color="70AD47" w:fill="70AD47" w:themeFill="accent6"/>
      </w:tcPr>
    </w:tblStylePr>
    <w:tblStylePr w:type="firstRow">
      <w:rPr>
        <w:sz w:val="22"/>
      </w:rPr>
      <w:tblPr/>
      <w:tcPr>
        <w:shd w:val="clear" w:color="70AD47" w:fill="70AD47" w:themeFill="accent6"/>
      </w:tcPr>
    </w:tblStylePr>
    <w:tblStylePr w:type="lastCol">
      <w:rPr>
        <w:sz w:val="22"/>
      </w:rPr>
      <w:tblPr/>
      <w:tcPr>
        <w:shd w:val="clear" w:color="70AD47" w:fill="70AD47" w:themeFill="accent6"/>
      </w:tcPr>
    </w:tblStylePr>
    <w:tblStylePr w:type="lastRow">
      <w:rPr>
        <w:sz w:val="22"/>
      </w:rPr>
      <w:tblPr/>
      <w:tcPr>
        <w:shd w:val="clear" w:color="70AD47" w:fill="70AD47" w:themeFill="accent6"/>
      </w:tcPr>
    </w:tblStylePr>
  </w:style>
  <w:style w:type="table" w:customStyle="1" w:styleId="1085">
    <w:name w:val="Bordered &amp; Lined - Accent"/>
    <w:basedOn w:val="973"/>
    <w:uiPriority w:val="99"/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2F2F2" w:fill="F2F2F2" w:themeFill="text1" w:themeFillTint="0"/>
      </w:tcPr>
    </w:tblStylePr>
    <w:tblStylePr w:type="band2Vert">
      <w:rPr>
        <w:sz w:val="22"/>
      </w:rPr>
      <w:tblPr/>
      <w:tcPr>
        <w:shd w:val="clear" w:color="F2F2F2" w:fill="F2F2F2" w:themeFill="text1" w:themeFillTint="0"/>
      </w:tcPr>
    </w:tblStylePr>
    <w:tblStylePr w:type="firstCol">
      <w:rPr>
        <w:sz w:val="22"/>
      </w:rPr>
      <w:tblPr/>
      <w:tcPr>
        <w:shd w:val="clear" w:color="7F7F7F" w:fill="7F7F7F" w:themeFill="text1" w:themeFillTint="80"/>
      </w:tcPr>
    </w:tblStylePr>
    <w:tblStylePr w:type="firstRow">
      <w:rPr>
        <w:sz w:val="22"/>
      </w:rPr>
      <w:tblPr/>
      <w:tcPr>
        <w:shd w:val="clear" w:color="7F7F7F" w:fill="7F7F7F" w:themeFill="text1" w:themeFillTint="80"/>
      </w:tcPr>
    </w:tblStylePr>
    <w:tblStylePr w:type="lastCol">
      <w:rPr>
        <w:sz w:val="22"/>
      </w:rPr>
      <w:tblPr/>
      <w:tcPr>
        <w:shd w:val="clear" w:color="7F7F7F" w:fill="7F7F7F" w:themeFill="text1" w:themeFillTint="80"/>
      </w:tcPr>
    </w:tblStylePr>
    <w:tblStylePr w:type="lastRow">
      <w:rPr>
        <w:sz w:val="22"/>
      </w:rPr>
      <w:tblPr/>
      <w:tcPr>
        <w:shd w:val="clear" w:color="7F7F7F" w:fill="7F7F7F" w:themeFill="text1" w:themeFillTint="80"/>
      </w:tcPr>
    </w:tblStylePr>
  </w:style>
  <w:style w:type="table" w:customStyle="1" w:styleId="1086">
    <w:name w:val="Bordered &amp; Lined - Accent 1"/>
    <w:basedOn w:val="973"/>
    <w:uiPriority w:val="99"/>
    <w:tblPr>
      <w:tblStyleRowBandSize w:val="1"/>
      <w:tblStyleColBandSize w:val="1"/>
      <w:tblBorders>
        <w:top w:val="single" w:color="254175" w:themeColor="accent1" w:sz="4" w:space="0"/>
        <w:left w:val="single" w:color="254175" w:themeColor="accent1" w:sz="4" w:space="0"/>
        <w:bottom w:val="single" w:color="254175" w:themeColor="accent1" w:sz="4" w:space="0"/>
        <w:right w:val="single" w:color="254175" w:themeColor="accent1" w:sz="4" w:space="0"/>
        <w:insideH w:val="single" w:color="254175" w:themeColor="accent1" w:sz="4" w:space="0"/>
        <w:insideV w:val="single" w:color="254175" w:themeColor="accent1" w:sz="4" w:space="0"/>
      </w:tblBorders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C4D2EC" w:fill="C4D2EC" w:themeFill="accent1" w:themeFillTint="50"/>
      </w:tcPr>
    </w:tblStylePr>
    <w:tblStylePr w:type="band2Vert">
      <w:rPr>
        <w:sz w:val="22"/>
      </w:rPr>
      <w:tblPr/>
      <w:tcPr>
        <w:shd w:val="clear" w:color="C4D2EC" w:fill="C4D2EC" w:themeFill="accent1" w:themeFillTint="50"/>
      </w:tcPr>
    </w:tblStylePr>
    <w:tblStylePr w:type="firstCol">
      <w:rPr>
        <w:sz w:val="22"/>
      </w:rPr>
      <w:tblPr/>
      <w:tcPr>
        <w:shd w:val="clear" w:color="537DC8" w:fill="537DC8" w:themeFill="accent1" w:themeFillTint="ea"/>
      </w:tcPr>
    </w:tblStylePr>
    <w:tblStylePr w:type="firstRow">
      <w:rPr>
        <w:sz w:val="22"/>
      </w:rPr>
      <w:tblPr/>
      <w:tcPr>
        <w:shd w:val="clear" w:color="537DC8" w:fill="537DC8" w:themeFill="accent1" w:themeFillTint="ea"/>
      </w:tcPr>
    </w:tblStylePr>
    <w:tblStylePr w:type="lastCol">
      <w:rPr>
        <w:sz w:val="22"/>
      </w:rPr>
      <w:tblPr/>
      <w:tcPr>
        <w:shd w:val="clear" w:color="537DC8" w:fill="537DC8" w:themeFill="accent1" w:themeFillTint="ea"/>
      </w:tcPr>
    </w:tblStylePr>
    <w:tblStylePr w:type="lastRow">
      <w:rPr>
        <w:sz w:val="22"/>
      </w:rPr>
      <w:tblPr/>
      <w:tcPr>
        <w:shd w:val="clear" w:color="537DC8" w:fill="537DC8" w:themeFill="accent1" w:themeFillTint="ea"/>
      </w:tcPr>
    </w:tblStylePr>
  </w:style>
  <w:style w:type="table" w:customStyle="1" w:styleId="1087">
    <w:name w:val="Bordered &amp; Lined - Accent 2"/>
    <w:basedOn w:val="973"/>
    <w:uiPriority w:val="99"/>
    <w:tblPr>
      <w:tblStyleRowBandSize w:val="1"/>
      <w:tblStyleColBandSize w:val="1"/>
      <w:tblBorders>
        <w:top w:val="single" w:color="99460D" w:themeColor="accent2" w:sz="4" w:space="0"/>
        <w:left w:val="single" w:color="99460D" w:themeColor="accent2" w:sz="4" w:space="0"/>
        <w:bottom w:val="single" w:color="99460D" w:themeColor="accent2" w:sz="4" w:space="0"/>
        <w:right w:val="single" w:color="99460D" w:themeColor="accent2" w:sz="4" w:space="0"/>
        <w:insideH w:val="single" w:color="99460D" w:themeColor="accent2" w:sz="4" w:space="0"/>
        <w:insideV w:val="single" w:color="99460D" w:themeColor="accent2" w:sz="4" w:space="0"/>
      </w:tblBorders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BE5D6" w:fill="FBE5D6" w:themeFill="accent2" w:themeFillTint="32"/>
      </w:tcPr>
    </w:tblStylePr>
    <w:tblStylePr w:type="band2Vert">
      <w:rPr>
        <w:sz w:val="22"/>
      </w:rPr>
      <w:tblPr/>
      <w:tcPr>
        <w:shd w:val="clear" w:color="FBE5D6" w:fill="FBE5D6" w:themeFill="accent2" w:themeFillTint="32"/>
      </w:tcPr>
    </w:tblStylePr>
    <w:tblStylePr w:type="firstCol">
      <w:rPr>
        <w:sz w:val="22"/>
      </w:rPr>
      <w:tblPr/>
      <w:tcPr>
        <w:shd w:val="clear" w:color="F4B184" w:fill="F4B184" w:themeFill="accent2" w:themeFillTint="97"/>
      </w:tcPr>
    </w:tblStylePr>
    <w:tblStylePr w:type="firstRow">
      <w:rPr>
        <w:sz w:val="22"/>
      </w:rPr>
      <w:tblPr/>
      <w:tcPr>
        <w:shd w:val="clear" w:color="F4B184" w:fill="F4B184" w:themeFill="accent2" w:themeFillTint="97"/>
      </w:tcPr>
    </w:tblStylePr>
    <w:tblStylePr w:type="lastCol">
      <w:rPr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sz w:val="22"/>
      </w:rPr>
      <w:tblPr/>
      <w:tcPr>
        <w:shd w:val="clear" w:color="F4B184" w:fill="F4B184" w:themeFill="accent2" w:themeFillTint="97"/>
      </w:tcPr>
    </w:tblStylePr>
  </w:style>
  <w:style w:type="table" w:customStyle="1" w:styleId="1088">
    <w:name w:val="Bordered &amp; Lined - Accent 3"/>
    <w:basedOn w:val="973"/>
    <w:uiPriority w:val="99"/>
    <w:tblPr>
      <w:tblStyleRowBandSize w:val="1"/>
      <w:tblStyleColBandSize w:val="1"/>
      <w:tblBorders>
        <w:top w:val="single" w:color="606060" w:themeColor="accent3" w:sz="4" w:space="0"/>
        <w:left w:val="single" w:color="606060" w:themeColor="accent3" w:sz="4" w:space="0"/>
        <w:bottom w:val="single" w:color="606060" w:themeColor="accent3" w:sz="4" w:space="0"/>
        <w:right w:val="single" w:color="606060" w:themeColor="accent3" w:sz="4" w:space="0"/>
        <w:insideH w:val="single" w:color="606060" w:themeColor="accent3" w:sz="4" w:space="0"/>
        <w:insideV w:val="single" w:color="606060" w:themeColor="accent3" w:sz="4" w:space="0"/>
      </w:tblBorders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ECECEC" w:fill="ECECEC" w:themeFill="accent3" w:themeFillTint="34"/>
      </w:tcPr>
    </w:tblStylePr>
    <w:tblStylePr w:type="band2Vert">
      <w:rPr>
        <w:sz w:val="22"/>
      </w:rPr>
      <w:tblPr/>
      <w:tcPr>
        <w:shd w:val="clear" w:color="ECECEC" w:fill="ECECEC" w:themeFill="accent3" w:themeFillTint="34"/>
      </w:tcPr>
    </w:tblStylePr>
    <w:tblStylePr w:type="firstCol">
      <w:rPr>
        <w:sz w:val="22"/>
      </w:rPr>
      <w:tblPr/>
      <w:tcPr>
        <w:shd w:val="clear" w:color="A5A5A5" w:fill="A5A5A5" w:themeFill="accent3" w:themeFillTint="fe"/>
      </w:tcPr>
    </w:tblStylePr>
    <w:tblStylePr w:type="firstRow">
      <w:rPr>
        <w:sz w:val="22"/>
      </w:rPr>
      <w:tblPr/>
      <w:tcPr>
        <w:shd w:val="clear" w:color="A5A5A5" w:fill="A5A5A5" w:themeFill="accent3" w:themeFillTint="fe"/>
      </w:tcPr>
    </w:tblStylePr>
    <w:tblStylePr w:type="lastCol">
      <w:rPr>
        <w:sz w:val="22"/>
      </w:rPr>
      <w:tblPr/>
      <w:tcPr>
        <w:shd w:val="clear" w:color="A5A5A5" w:fill="A5A5A5" w:themeFill="accent3" w:themeFillTint="fe"/>
      </w:tcPr>
    </w:tblStylePr>
    <w:tblStylePr w:type="lastRow">
      <w:rPr>
        <w:sz w:val="22"/>
      </w:rPr>
      <w:tblPr/>
      <w:tcPr>
        <w:shd w:val="clear" w:color="A5A5A5" w:fill="A5A5A5" w:themeFill="accent3" w:themeFillTint="fe"/>
      </w:tcPr>
    </w:tblStylePr>
  </w:style>
  <w:style w:type="table" w:customStyle="1" w:styleId="1089">
    <w:name w:val="Bordered &amp; Lined - Accent 4"/>
    <w:basedOn w:val="973"/>
    <w:uiPriority w:val="99"/>
    <w:tblPr>
      <w:tblStyleRowBandSize w:val="1"/>
      <w:tblStyleColBandSize w:val="1"/>
      <w:tblBorders>
        <w:top w:val="single" w:color="957000" w:themeColor="accent4" w:sz="4" w:space="0"/>
        <w:left w:val="single" w:color="957000" w:themeColor="accent4" w:sz="4" w:space="0"/>
        <w:bottom w:val="single" w:color="957000" w:themeColor="accent4" w:sz="4" w:space="0"/>
        <w:right w:val="single" w:color="957000" w:themeColor="accent4" w:sz="4" w:space="0"/>
        <w:insideH w:val="single" w:color="957000" w:themeColor="accent4" w:sz="4" w:space="0"/>
        <w:insideV w:val="single" w:color="957000" w:themeColor="accent4" w:sz="4" w:space="0"/>
      </w:tblBorders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2CB" w:fill="FFF2CB" w:themeFill="accent4" w:themeFillTint="34"/>
      </w:tcPr>
    </w:tblStylePr>
    <w:tblStylePr w:type="band2Vert">
      <w:rPr>
        <w:sz w:val="22"/>
      </w:rPr>
      <w:tblPr/>
      <w:tcPr>
        <w:shd w:val="clear" w:color="FFF2CB" w:fill="FFF2CB" w:themeFill="accent4" w:themeFillTint="34"/>
      </w:tcPr>
    </w:tblStylePr>
    <w:tblStylePr w:type="firstCol">
      <w:rPr>
        <w:sz w:val="22"/>
      </w:rPr>
      <w:tblPr/>
      <w:tcPr>
        <w:shd w:val="clear" w:color="FFD865" w:fill="FFD865" w:themeFill="accent4" w:themeFillTint="9a"/>
      </w:tcPr>
    </w:tblStylePr>
    <w:tblStylePr w:type="firstRow">
      <w:rPr>
        <w:sz w:val="22"/>
      </w:rPr>
      <w:tblPr/>
      <w:tcPr>
        <w:shd w:val="clear" w:color="FFD865" w:fill="FFD865" w:themeFill="accent4" w:themeFillTint="9a"/>
      </w:tcPr>
    </w:tblStylePr>
    <w:tblStylePr w:type="lastCol">
      <w:rPr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sz w:val="22"/>
      </w:rPr>
      <w:tblPr/>
      <w:tcPr>
        <w:shd w:val="clear" w:color="FFD865" w:fill="FFD865" w:themeFill="accent4" w:themeFillTint="9a"/>
      </w:tcPr>
    </w:tblStylePr>
  </w:style>
  <w:style w:type="table" w:customStyle="1" w:styleId="1090">
    <w:name w:val="Bordered &amp; Lined - Accent 5"/>
    <w:basedOn w:val="973"/>
    <w:uiPriority w:val="99"/>
    <w:tblPr>
      <w:tblStyleRowBandSize w:val="1"/>
      <w:tblStyleColBandSize w:val="1"/>
      <w:tblBorders>
        <w:top w:val="single" w:color="245A8D" w:themeColor="accent5" w:sz="4" w:space="0"/>
        <w:left w:val="single" w:color="245A8D" w:themeColor="accent5" w:sz="4" w:space="0"/>
        <w:bottom w:val="single" w:color="245A8D" w:themeColor="accent5" w:sz="4" w:space="0"/>
        <w:right w:val="single" w:color="245A8D" w:themeColor="accent5" w:sz="4" w:space="0"/>
        <w:insideH w:val="single" w:color="245A8D" w:themeColor="accent5" w:sz="4" w:space="0"/>
        <w:insideV w:val="single" w:color="245A8D" w:themeColor="accent5" w:sz="4" w:space="0"/>
      </w:tblBorders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DDEAF6" w:fill="DDEAF6" w:themeFill="accent5" w:themeFillTint="34"/>
      </w:tcPr>
    </w:tblStylePr>
    <w:tblStylePr w:type="band2Vert">
      <w:rPr>
        <w:sz w:val="22"/>
      </w:rPr>
      <w:tblPr/>
      <w:tcPr>
        <w:shd w:val="clear" w:color="DDEAF6" w:fill="DDEAF6" w:themeFill="accent5" w:themeFillTint="34"/>
      </w:tcPr>
    </w:tblStylePr>
    <w:tblStylePr w:type="firstCol">
      <w:rPr>
        <w:sz w:val="22"/>
      </w:rPr>
      <w:tblPr/>
      <w:tcPr>
        <w:shd w:val="clear" w:color="5B9BD5" w:fill="5B9BD5" w:themeFill="accent5"/>
      </w:tcPr>
    </w:tblStylePr>
    <w:tblStylePr w:type="firstRow">
      <w:rPr>
        <w:sz w:val="22"/>
      </w:rPr>
      <w:tblPr/>
      <w:tcPr>
        <w:shd w:val="clear" w:color="5B9BD5" w:fill="5B9BD5" w:themeFill="accent5"/>
      </w:tcPr>
    </w:tblStylePr>
    <w:tblStylePr w:type="lastCol">
      <w:rPr>
        <w:sz w:val="22"/>
      </w:rPr>
      <w:tblPr/>
      <w:tcPr>
        <w:shd w:val="clear" w:color="5B9BD5" w:fill="5B9BD5" w:themeFill="accent5"/>
      </w:tcPr>
    </w:tblStylePr>
    <w:tblStylePr w:type="lastRow">
      <w:rPr>
        <w:sz w:val="22"/>
      </w:rPr>
      <w:tblPr/>
      <w:tcPr>
        <w:shd w:val="clear" w:color="5B9BD5" w:fill="5B9BD5" w:themeFill="accent5"/>
      </w:tcPr>
    </w:tblStylePr>
  </w:style>
  <w:style w:type="table" w:customStyle="1" w:styleId="1091">
    <w:name w:val="Bordered &amp; Lined - Accent 6"/>
    <w:basedOn w:val="973"/>
    <w:uiPriority w:val="99"/>
    <w:tblPr>
      <w:tblStyleRowBandSize w:val="1"/>
      <w:tblStyleColBandSize w:val="1"/>
      <w:tblBorders>
        <w:top w:val="single" w:color="416429" w:themeColor="accent6" w:sz="4" w:space="0"/>
        <w:left w:val="single" w:color="416429" w:themeColor="accent6" w:sz="4" w:space="0"/>
        <w:bottom w:val="single" w:color="416429" w:themeColor="accent6" w:sz="4" w:space="0"/>
        <w:right w:val="single" w:color="416429" w:themeColor="accent6" w:sz="4" w:space="0"/>
        <w:insideH w:val="single" w:color="416429" w:themeColor="accent6" w:sz="4" w:space="0"/>
        <w:insideV w:val="single" w:color="416429" w:themeColor="accent6" w:sz="4" w:space="0"/>
      </w:tblBorders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E1EFD8" w:fill="E1EFD8" w:themeFill="accent6" w:themeFillTint="34"/>
      </w:tcPr>
    </w:tblStylePr>
    <w:tblStylePr w:type="band2Vert">
      <w:rPr>
        <w:sz w:val="22"/>
      </w:rPr>
      <w:tblPr/>
      <w:tcPr>
        <w:shd w:val="clear" w:color="E1EFD8" w:fill="E1EFD8" w:themeFill="accent6" w:themeFillTint="34"/>
      </w:tcPr>
    </w:tblStylePr>
    <w:tblStylePr w:type="firstCol">
      <w:rPr>
        <w:sz w:val="22"/>
      </w:rPr>
      <w:tblPr/>
      <w:tcPr>
        <w:shd w:val="clear" w:color="70AD47" w:fill="70AD47" w:themeFill="accent6"/>
      </w:tcPr>
    </w:tblStylePr>
    <w:tblStylePr w:type="firstRow">
      <w:rPr>
        <w:sz w:val="22"/>
      </w:rPr>
      <w:tblPr/>
      <w:tcPr>
        <w:shd w:val="clear" w:color="70AD47" w:fill="70AD47" w:themeFill="accent6"/>
      </w:tcPr>
    </w:tblStylePr>
    <w:tblStylePr w:type="lastCol">
      <w:rPr>
        <w:sz w:val="22"/>
      </w:rPr>
      <w:tblPr/>
      <w:tcPr>
        <w:shd w:val="clear" w:color="70AD47" w:fill="70AD47" w:themeFill="accent6"/>
      </w:tcPr>
    </w:tblStylePr>
    <w:tblStylePr w:type="lastRow">
      <w:rPr>
        <w:sz w:val="22"/>
      </w:rPr>
      <w:tblPr/>
      <w:tcPr>
        <w:shd w:val="clear" w:color="70AD47" w:fill="70AD47" w:themeFill="accent6"/>
      </w:tcPr>
    </w:tblStylePr>
  </w:style>
  <w:style w:type="table" w:customStyle="1" w:styleId="1092">
    <w:name w:val="Bordered"/>
    <w:basedOn w:val="973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sz w:val="22"/>
      </w:rPr>
      <w:tblPr/>
      <w:tcPr>
        <w:tcBorders>
          <w:top w:val="single" w:color="D9D9D9" w:themeColor="text1" w:sz="4" w:space="0"/>
          <w:left w:val="single" w:color="D9D9D9" w:themeColor="text1" w:sz="4" w:space="0"/>
          <w:bottom w:val="single" w:color="D9D9D9" w:themeColor="text1" w:sz="4" w:space="0"/>
          <w:right w:val="single" w:color="D9D9D9" w:themeColor="text1" w:sz="4" w:space="0"/>
        </w:tcBorders>
      </w:tcPr>
    </w:tblStylePr>
    <w:tblStylePr w:type="firstCol">
      <w:rPr>
        <w:sz w:val="22"/>
      </w:rPr>
      <w:tblPr/>
    </w:tblStylePr>
    <w:tblStylePr w:type="firstRow">
      <w:rPr>
        <w:sz w:val="22"/>
      </w:rPr>
      <w:tblPr/>
      <w:tcPr>
        <w:tcBorders>
          <w:bottom w:val="single" w:color="7F7F7F" w:themeColor="text1" w:sz="12" w:space="0"/>
        </w:tcBorders>
      </w:tcPr>
    </w:tblStylePr>
    <w:tblStylePr w:type="lastCol">
      <w:rPr>
        <w:sz w:val="22"/>
      </w:rPr>
      <w:tblPr/>
      <w:tcPr>
        <w:tcBorders>
          <w:left w:val="single" w:color="7F7F7F" w:themeColor="text1" w:sz="12" w:space="0"/>
        </w:tcBorders>
      </w:tcPr>
    </w:tblStylePr>
    <w:tblStylePr w:type="lastRow">
      <w:rPr>
        <w:sz w:val="22"/>
      </w:rPr>
      <w:tblPr/>
      <w:tcPr>
        <w:tcBorders>
          <w:top w:val="single" w:color="7F7F7F" w:themeColor="text1" w:sz="12" w:space="0"/>
        </w:tcBorders>
      </w:tcPr>
    </w:tblStylePr>
  </w:style>
  <w:style w:type="table" w:customStyle="1" w:styleId="1093">
    <w:name w:val="Bordered - Accent 1"/>
    <w:basedOn w:val="973"/>
    <w:uiPriority w:val="99"/>
    <w:tblPr>
      <w:tblStyleRowBandSize w:val="1"/>
      <w:tblStyleColBandSize w:val="1"/>
      <w:tblBorders>
        <w:top w:val="single" w:color="B3C5E7" w:themeColor="accent1" w:themeTint="67" w:sz="4" w:space="0"/>
        <w:left w:val="single" w:color="B3C5E7" w:themeColor="accent1" w:themeTint="67" w:sz="4" w:space="0"/>
        <w:bottom w:val="single" w:color="B3C5E7" w:themeColor="accent1" w:themeTint="67" w:sz="4" w:space="0"/>
        <w:right w:val="single" w:color="B3C5E7" w:themeColor="accent1" w:themeTint="67" w:sz="4" w:space="0"/>
        <w:insideH w:val="single" w:color="B3C5E7" w:themeColor="accent1" w:themeTint="67" w:sz="4" w:space="0"/>
        <w:insideV w:val="single" w:color="B3C5E7" w:themeColor="accent1" w:themeTint="67" w:sz="4" w:space="0"/>
      </w:tblBorders>
    </w:tblPr>
    <w:tblStylePr w:type="band1Horz">
      <w:rPr>
        <w:sz w:val="22"/>
      </w:rPr>
      <w:tblPr/>
      <w:tcPr>
        <w:tcBorders>
          <w:top w:val="single" w:color="B3C5E7" w:themeColor="accent1" w:sz="4" w:space="0"/>
          <w:left w:val="single" w:color="B3C5E7" w:themeColor="accent1" w:sz="4" w:space="0"/>
          <w:bottom w:val="single" w:color="B3C5E7" w:themeColor="accent1" w:sz="4" w:space="0"/>
          <w:right w:val="single" w:color="B3C5E7" w:themeColor="accent1" w:sz="4" w:space="0"/>
        </w:tcBorders>
      </w:tcPr>
    </w:tblStylePr>
    <w:tblStylePr w:type="firstCol">
      <w:rPr>
        <w:sz w:val="22"/>
      </w:rPr>
      <w:tblPr/>
    </w:tblStylePr>
    <w:tblStylePr w:type="firstRow">
      <w:rPr>
        <w:sz w:val="22"/>
      </w:rPr>
      <w:tblPr/>
      <w:tcPr>
        <w:tcBorders>
          <w:bottom w:val="single" w:color="4472C4" w:themeColor="accent1" w:sz="12" w:space="0"/>
        </w:tcBorders>
      </w:tcPr>
    </w:tblStylePr>
    <w:tblStylePr w:type="lastCol">
      <w:rPr>
        <w:sz w:val="22"/>
      </w:rPr>
      <w:tblPr/>
      <w:tcPr>
        <w:tcBorders>
          <w:left w:val="single" w:color="4472C4" w:themeColor="accent1" w:sz="12" w:space="0"/>
        </w:tcBorders>
      </w:tcPr>
    </w:tblStylePr>
    <w:tblStylePr w:type="lastRow">
      <w:rPr>
        <w:sz w:val="22"/>
      </w:rPr>
      <w:tblPr/>
      <w:tcPr>
        <w:tcBorders>
          <w:top w:val="single" w:color="4472C4" w:themeColor="accent1" w:sz="12" w:space="0"/>
        </w:tcBorders>
      </w:tcPr>
    </w:tblStylePr>
  </w:style>
  <w:style w:type="table" w:customStyle="1" w:styleId="1094">
    <w:name w:val="Bordered - Accent 2"/>
    <w:basedOn w:val="973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sz w:val="22"/>
      </w:rPr>
      <w:tblPr/>
      <w:tcPr>
        <w:tcBorders>
          <w:top w:val="single" w:color="F7CAAB" w:themeColor="accent2" w:sz="4" w:space="0"/>
          <w:left w:val="single" w:color="F7CAAB" w:themeColor="accent2" w:sz="4" w:space="0"/>
          <w:bottom w:val="single" w:color="F7CAAB" w:themeColor="accent2" w:sz="4" w:space="0"/>
          <w:right w:val="single" w:color="F7CAAB" w:themeColor="accent2" w:sz="4" w:space="0"/>
        </w:tcBorders>
      </w:tcPr>
    </w:tblStylePr>
    <w:tblStylePr w:type="firstCol">
      <w:rPr>
        <w:sz w:val="22"/>
      </w:rPr>
      <w:tblPr/>
    </w:tblStylePr>
    <w:tblStylePr w:type="firstRow">
      <w:rPr>
        <w:sz w:val="22"/>
      </w:rPr>
      <w:tblPr/>
      <w:tcPr>
        <w:tcBorders>
          <w:bottom w:val="single" w:color="F4B184" w:themeColor="accent2" w:sz="12" w:space="0"/>
        </w:tcBorders>
      </w:tcPr>
    </w:tblStylePr>
    <w:tblStylePr w:type="lastCol">
      <w:rPr>
        <w:sz w:val="22"/>
      </w:rPr>
      <w:tblPr/>
      <w:tcPr>
        <w:tcBorders>
          <w:left w:val="single" w:color="F4B184" w:themeColor="accent2" w:sz="12" w:space="0"/>
        </w:tcBorders>
      </w:tcPr>
    </w:tblStylePr>
    <w:tblStylePr w:type="lastRow">
      <w:rPr>
        <w:sz w:val="22"/>
      </w:rPr>
      <w:tblPr/>
      <w:tcPr>
        <w:tcBorders>
          <w:top w:val="single" w:color="F4B184" w:themeColor="accent2" w:sz="12" w:space="0"/>
        </w:tcBorders>
      </w:tcPr>
    </w:tblStylePr>
  </w:style>
  <w:style w:type="table" w:customStyle="1" w:styleId="1095">
    <w:name w:val="Bordered - Accent 3"/>
    <w:basedOn w:val="973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sz w:val="22"/>
      </w:rPr>
      <w:tblPr/>
      <w:tcPr>
        <w:tcBorders>
          <w:top w:val="single" w:color="DADADA" w:themeColor="accent3" w:sz="4" w:space="0"/>
          <w:left w:val="single" w:color="DADADA" w:themeColor="accent3" w:sz="4" w:space="0"/>
          <w:bottom w:val="single" w:color="DADADA" w:themeColor="accent3" w:sz="4" w:space="0"/>
          <w:right w:val="single" w:color="DADADA" w:themeColor="accent3" w:sz="4" w:space="0"/>
        </w:tcBorders>
      </w:tcPr>
    </w:tblStylePr>
    <w:tblStylePr w:type="firstCol">
      <w:rPr>
        <w:sz w:val="22"/>
      </w:rPr>
      <w:tblPr/>
    </w:tblStylePr>
    <w:tblStylePr w:type="firstRow">
      <w:rPr>
        <w:sz w:val="22"/>
      </w:rPr>
      <w:tblPr/>
      <w:tcPr>
        <w:tcBorders>
          <w:bottom w:val="single" w:color="C9C9C9" w:themeColor="accent3" w:sz="12" w:space="0"/>
        </w:tcBorders>
      </w:tcPr>
    </w:tblStylePr>
    <w:tblStylePr w:type="lastCol">
      <w:rPr>
        <w:sz w:val="22"/>
      </w:rPr>
      <w:tblPr/>
      <w:tcPr>
        <w:tcBorders>
          <w:left w:val="single" w:color="C9C9C9" w:themeColor="accent3" w:sz="12" w:space="0"/>
        </w:tcBorders>
      </w:tcPr>
    </w:tblStylePr>
    <w:tblStylePr w:type="lastRow">
      <w:rPr>
        <w:sz w:val="22"/>
      </w:rPr>
      <w:tblPr/>
      <w:tcPr>
        <w:tcBorders>
          <w:top w:val="single" w:color="C9C9C9" w:themeColor="accent3" w:sz="12" w:space="0"/>
        </w:tcBorders>
      </w:tcPr>
    </w:tblStylePr>
  </w:style>
  <w:style w:type="table" w:customStyle="1" w:styleId="1096">
    <w:name w:val="Bordered - Accent 4"/>
    <w:basedOn w:val="973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sz w:val="22"/>
      </w:rPr>
      <w:tblPr/>
      <w:tcPr>
        <w:tcBorders>
          <w:top w:val="single" w:color="FFE598" w:themeColor="accent4" w:sz="4" w:space="0"/>
          <w:left w:val="single" w:color="FFE598" w:themeColor="accent4" w:sz="4" w:space="0"/>
          <w:bottom w:val="single" w:color="FFE598" w:themeColor="accent4" w:sz="4" w:space="0"/>
          <w:right w:val="single" w:color="FFE598" w:themeColor="accent4" w:sz="4" w:space="0"/>
        </w:tcBorders>
      </w:tcPr>
    </w:tblStylePr>
    <w:tblStylePr w:type="firstCol">
      <w:rPr>
        <w:sz w:val="22"/>
      </w:rPr>
      <w:tblPr/>
    </w:tblStylePr>
    <w:tblStylePr w:type="firstRow">
      <w:rPr>
        <w:sz w:val="22"/>
      </w:rPr>
      <w:tblPr/>
      <w:tcPr>
        <w:tcBorders>
          <w:bottom w:val="single" w:color="FFD865" w:themeColor="accent4" w:sz="12" w:space="0"/>
        </w:tcBorders>
      </w:tcPr>
    </w:tblStylePr>
    <w:tblStylePr w:type="lastCol">
      <w:rPr>
        <w:sz w:val="22"/>
      </w:rPr>
      <w:tblPr/>
      <w:tcPr>
        <w:tcBorders>
          <w:left w:val="single" w:color="FFD865" w:themeColor="accent4" w:sz="12" w:space="0"/>
        </w:tcBorders>
      </w:tcPr>
    </w:tblStylePr>
    <w:tblStylePr w:type="lastRow">
      <w:rPr>
        <w:sz w:val="22"/>
      </w:rPr>
      <w:tblPr/>
      <w:tcPr>
        <w:tcBorders>
          <w:top w:val="single" w:color="FFD865" w:themeColor="accent4" w:sz="12" w:space="0"/>
        </w:tcBorders>
      </w:tcPr>
    </w:tblStylePr>
  </w:style>
  <w:style w:type="table" w:customStyle="1" w:styleId="1097">
    <w:name w:val="Bordered - Accent 5"/>
    <w:basedOn w:val="973"/>
    <w:uiPriority w:val="99"/>
    <w:tblPr>
      <w:tblStyleRowBandSize w:val="1"/>
      <w:tblStyleColBandSize w:val="1"/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</w:tblPr>
    <w:tblStylePr w:type="band1Horz">
      <w:rPr>
        <w:sz w:val="22"/>
      </w:rPr>
      <w:tblPr/>
      <w:tcPr>
        <w:tcBorders>
          <w:top w:val="single" w:color="BCD6EE" w:themeColor="accent5" w:sz="4" w:space="0"/>
          <w:left w:val="single" w:color="BCD6EE" w:themeColor="accent5" w:sz="4" w:space="0"/>
          <w:bottom w:val="single" w:color="BCD6EE" w:themeColor="accent5" w:sz="4" w:space="0"/>
          <w:right w:val="single" w:color="BCD6EE" w:themeColor="accent5" w:sz="4" w:space="0"/>
        </w:tcBorders>
      </w:tcPr>
    </w:tblStylePr>
    <w:tblStylePr w:type="firstCol">
      <w:rPr>
        <w:sz w:val="22"/>
      </w:rPr>
      <w:tblPr/>
    </w:tblStylePr>
    <w:tblStylePr w:type="firstRow">
      <w:rPr>
        <w:sz w:val="22"/>
      </w:rPr>
      <w:tblPr/>
      <w:tcPr>
        <w:tcBorders>
          <w:bottom w:val="single" w:color="9BC2E5" w:themeColor="accent5" w:sz="12" w:space="0"/>
        </w:tcBorders>
      </w:tcPr>
    </w:tblStylePr>
    <w:tblStylePr w:type="lastCol">
      <w:rPr>
        <w:sz w:val="22"/>
      </w:rPr>
      <w:tblPr/>
      <w:tcPr>
        <w:tcBorders>
          <w:left w:val="single" w:color="9BC2E5" w:themeColor="accent5" w:sz="12" w:space="0"/>
        </w:tcBorders>
      </w:tcPr>
    </w:tblStylePr>
    <w:tblStylePr w:type="lastRow">
      <w:rPr>
        <w:sz w:val="22"/>
      </w:rPr>
      <w:tblPr/>
      <w:tcPr>
        <w:tcBorders>
          <w:top w:val="single" w:color="9BC2E5" w:themeColor="accent5" w:sz="12" w:space="0"/>
        </w:tcBorders>
      </w:tcPr>
    </w:tblStylePr>
  </w:style>
  <w:style w:type="table" w:customStyle="1" w:styleId="1098">
    <w:name w:val="Bordered - Accent 6"/>
    <w:basedOn w:val="973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sz w:val="22"/>
      </w:rPr>
      <w:tblPr/>
      <w:tcPr>
        <w:tcBorders>
          <w:top w:val="single" w:color="C4DFB2" w:themeColor="accent6" w:sz="4" w:space="0"/>
          <w:left w:val="single" w:color="C4DFB2" w:themeColor="accent6" w:sz="4" w:space="0"/>
          <w:bottom w:val="single" w:color="C4DFB2" w:themeColor="accent6" w:sz="4" w:space="0"/>
          <w:right w:val="single" w:color="C4DFB2" w:themeColor="accent6" w:sz="4" w:space="0"/>
        </w:tcBorders>
      </w:tcPr>
    </w:tblStylePr>
    <w:tblStylePr w:type="firstCol">
      <w:rPr>
        <w:sz w:val="22"/>
      </w:rPr>
      <w:tblPr/>
    </w:tblStylePr>
    <w:tblStylePr w:type="firstRow">
      <w:rPr>
        <w:sz w:val="22"/>
      </w:rPr>
      <w:tblPr/>
      <w:tcPr>
        <w:tcBorders>
          <w:bottom w:val="single" w:color="A9D08E" w:themeColor="accent6" w:sz="12" w:space="0"/>
        </w:tcBorders>
      </w:tcPr>
    </w:tblStylePr>
    <w:tblStylePr w:type="lastCol">
      <w:rPr>
        <w:sz w:val="22"/>
      </w:rPr>
      <w:tblPr/>
      <w:tcPr>
        <w:tcBorders>
          <w:left w:val="single" w:color="A9D08E" w:themeColor="accent6" w:sz="12" w:space="0"/>
        </w:tcBorders>
      </w:tcPr>
    </w:tblStylePr>
    <w:tblStylePr w:type="lastRow">
      <w:rPr>
        <w:sz w:val="22"/>
      </w:rPr>
      <w:tblPr/>
      <w:tcPr>
        <w:tcBorders>
          <w:top w:val="single" w:color="A9D08E" w:themeColor="accent6" w:sz="12" w:space="0"/>
        </w:tcBorders>
      </w:tcPr>
    </w:tblStylePr>
  </w:style>
  <w:style w:type="table" w:styleId="1099">
    <w:name w:val="Table Grid"/>
    <w:basedOn w:val="973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1100">
    <w:name w:val="Сетка таблицы1"/>
    <w:basedOn w:val="973"/>
    <w:uiPriority w:val="39"/>
    <w:rPr>
      <w:rFonts w:asciiTheme="minorHAnsi" w:hAnsiTheme="minorHAnsi" w:eastAsiaTheme="minorHAnsi" w:cstheme="minorBidi"/>
      <w:lang w:eastAsia="en-US"/>
      <w:sz w:val="24"/>
      <w:szCs w:val="24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header" Target="header4.xml"/><Relationship Id="rId6" Type="http://schemas.openxmlformats.org/officeDocument/2006/relationships/header" Target="header5.xml"/><Relationship Id="rId7" Type="http://schemas.openxmlformats.org/officeDocument/2006/relationships/header" Target="header6.xml"/><Relationship Id="rId8" Type="http://schemas.openxmlformats.org/officeDocument/2006/relationships/header" Target="header7.xml"/><Relationship Id="rId9" Type="http://schemas.openxmlformats.org/officeDocument/2006/relationships/numbering" Target="numbering.xml"/><Relationship Id="rId10" Type="http://schemas.openxmlformats.org/officeDocument/2006/relationships/fontTable" Target="fontTable.xml"/><Relationship Id="rId11" Type="http://schemas.openxmlformats.org/officeDocument/2006/relationships/settings" Target="settings.xml"/><Relationship Id="rId12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Application>AlterOffice/2025.3.1.0$Linux_X86_64 LibreOffice_project/431cd1b79110582f53535c95ed0a2449aadc8bf9</Application>
  <AppVersion>15.0000</AppVersion>
  <Pages>21</Pages>
  <Words>2787</Words>
  <Characters>19602</Characters>
  <CharactersWithSpaces>22034</CharactersWithSpaces>
  <Paragraphs>303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2024-07-10T23:14:00Z</dcterms:created>
  <dc:creator>Быстров Олег Геннадьевич</dc:creator>
  <dc:description/>
  <dc:language>ru-RU</dc:language>
  <cp:lastModifiedBy>kautenko_ma@DGK.RU</cp:lastModifiedBy>
  <dcterms:modified xsi:type="dcterms:W3CDTF">2026-03-10T08:46:01Z</dcterms:modified>
  <cp:revision>88</cp:revision>
  <dc:subject/>
  <dc:title>Российское открытое акционерное общество энергетики и электрификации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